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E640A" w14:textId="77777777" w:rsidR="006C0B70" w:rsidRDefault="006C0B70" w:rsidP="00356FEE">
      <w:pPr>
        <w:pStyle w:val="Heading1"/>
        <w:rPr>
          <w:rFonts w:asciiTheme="minorHAnsi" w:hAnsiTheme="minorHAnsi"/>
          <w:noProof/>
          <w:color w:val="auto"/>
          <w:sz w:val="22"/>
          <w:szCs w:val="22"/>
          <w:lang w:eastAsia="en-GB"/>
        </w:rPr>
      </w:pPr>
    </w:p>
    <w:p w14:paraId="3C499EF4" w14:textId="1E20D95F" w:rsidR="00BD49E6" w:rsidRPr="00032FD1" w:rsidRDefault="00BD49E6" w:rsidP="00356FEE">
      <w:pPr>
        <w:pStyle w:val="Heading1"/>
        <w:rPr>
          <w:rFonts w:asciiTheme="minorHAnsi" w:hAnsiTheme="minorHAnsi"/>
          <w:noProof/>
          <w:color w:val="auto"/>
          <w:lang w:eastAsia="en-GB"/>
        </w:rPr>
      </w:pPr>
      <w:r w:rsidRPr="00032FD1">
        <w:rPr>
          <w:rFonts w:asciiTheme="minorHAnsi" w:hAnsiTheme="minorHAnsi"/>
          <w:noProof/>
          <w:color w:val="auto"/>
          <w:lang w:eastAsia="en-GB"/>
        </w:rPr>
        <w:t>Invitation to Tender for</w:t>
      </w:r>
    </w:p>
    <w:p w14:paraId="6F63C889" w14:textId="5EFFF934" w:rsidR="00BD49E6" w:rsidRPr="00032FD1" w:rsidRDefault="003D065D" w:rsidP="00D64829">
      <w:pPr>
        <w:pStyle w:val="Heading1"/>
        <w:rPr>
          <w:rFonts w:asciiTheme="minorHAnsi" w:hAnsiTheme="minorHAnsi"/>
          <w:color w:val="auto"/>
        </w:rPr>
      </w:pPr>
      <w:r w:rsidRPr="00032FD1">
        <w:rPr>
          <w:rFonts w:asciiTheme="minorHAnsi" w:hAnsiTheme="minorHAnsi"/>
          <w:noProof/>
          <w:color w:val="auto"/>
          <w:lang w:eastAsia="en-GB"/>
        </w:rPr>
        <w:t xml:space="preserve">ERDF Wild Towns Project, </w:t>
      </w:r>
      <w:r w:rsidR="00303963">
        <w:rPr>
          <w:rFonts w:asciiTheme="minorHAnsi" w:hAnsiTheme="minorHAnsi"/>
          <w:noProof/>
          <w:color w:val="auto"/>
          <w:lang w:eastAsia="en-GB"/>
        </w:rPr>
        <w:t xml:space="preserve">Wild </w:t>
      </w:r>
      <w:r w:rsidR="006320B8">
        <w:rPr>
          <w:rFonts w:asciiTheme="minorHAnsi" w:hAnsiTheme="minorHAnsi"/>
          <w:noProof/>
          <w:color w:val="auto"/>
          <w:lang w:eastAsia="en-GB"/>
        </w:rPr>
        <w:t>Town</w:t>
      </w:r>
      <w:r w:rsidR="00F62E2B">
        <w:rPr>
          <w:rFonts w:asciiTheme="minorHAnsi" w:hAnsiTheme="minorHAnsi"/>
          <w:noProof/>
          <w:color w:val="auto"/>
          <w:lang w:eastAsia="en-GB"/>
        </w:rPr>
        <w:t>s</w:t>
      </w:r>
      <w:r w:rsidR="006320B8">
        <w:rPr>
          <w:rFonts w:asciiTheme="minorHAnsi" w:hAnsiTheme="minorHAnsi"/>
          <w:noProof/>
          <w:color w:val="auto"/>
          <w:lang w:eastAsia="en-GB"/>
        </w:rPr>
        <w:t xml:space="preserve"> </w:t>
      </w:r>
      <w:r w:rsidR="00F62E2B">
        <w:rPr>
          <w:rFonts w:asciiTheme="minorHAnsi" w:hAnsiTheme="minorHAnsi"/>
          <w:noProof/>
          <w:color w:val="auto"/>
          <w:lang w:eastAsia="en-GB"/>
        </w:rPr>
        <w:t>M</w:t>
      </w:r>
      <w:r w:rsidR="00303963">
        <w:rPr>
          <w:rFonts w:asciiTheme="minorHAnsi" w:hAnsiTheme="minorHAnsi"/>
          <w:noProof/>
          <w:color w:val="auto"/>
          <w:lang w:eastAsia="en-GB"/>
        </w:rPr>
        <w:t>angem</w:t>
      </w:r>
      <w:r w:rsidR="00C4030B">
        <w:rPr>
          <w:rFonts w:asciiTheme="minorHAnsi" w:hAnsiTheme="minorHAnsi"/>
          <w:noProof/>
          <w:color w:val="auto"/>
          <w:lang w:eastAsia="en-GB"/>
        </w:rPr>
        <w:t>e</w:t>
      </w:r>
      <w:r w:rsidR="00303963">
        <w:rPr>
          <w:rFonts w:asciiTheme="minorHAnsi" w:hAnsiTheme="minorHAnsi"/>
          <w:noProof/>
          <w:color w:val="auto"/>
          <w:lang w:eastAsia="en-GB"/>
        </w:rPr>
        <w:t xml:space="preserve">nt and </w:t>
      </w:r>
      <w:r w:rsidR="00F62E2B">
        <w:rPr>
          <w:rFonts w:asciiTheme="minorHAnsi" w:hAnsiTheme="minorHAnsi"/>
          <w:noProof/>
          <w:color w:val="auto"/>
          <w:lang w:eastAsia="en-GB"/>
        </w:rPr>
        <w:t>O</w:t>
      </w:r>
      <w:r w:rsidR="00303963">
        <w:rPr>
          <w:rFonts w:asciiTheme="minorHAnsi" w:hAnsiTheme="minorHAnsi"/>
          <w:noProof/>
          <w:color w:val="auto"/>
          <w:lang w:eastAsia="en-GB"/>
        </w:rPr>
        <w:t>p</w:t>
      </w:r>
      <w:r w:rsidR="00C4030B">
        <w:rPr>
          <w:rFonts w:asciiTheme="minorHAnsi" w:hAnsiTheme="minorHAnsi"/>
          <w:noProof/>
          <w:color w:val="auto"/>
          <w:lang w:eastAsia="en-GB"/>
        </w:rPr>
        <w:t>p</w:t>
      </w:r>
      <w:r w:rsidR="008A1212">
        <w:rPr>
          <w:rFonts w:asciiTheme="minorHAnsi" w:hAnsiTheme="minorHAnsi"/>
          <w:noProof/>
          <w:color w:val="auto"/>
          <w:lang w:eastAsia="en-GB"/>
        </w:rPr>
        <w:t>o</w:t>
      </w:r>
      <w:r w:rsidR="00C4030B">
        <w:rPr>
          <w:rFonts w:asciiTheme="minorHAnsi" w:hAnsiTheme="minorHAnsi"/>
          <w:noProof/>
          <w:color w:val="auto"/>
          <w:lang w:eastAsia="en-GB"/>
        </w:rPr>
        <w:t xml:space="preserve">rtunity </w:t>
      </w:r>
      <w:r w:rsidR="00F62E2B">
        <w:rPr>
          <w:rFonts w:asciiTheme="minorHAnsi" w:hAnsiTheme="minorHAnsi"/>
          <w:noProof/>
          <w:color w:val="auto"/>
          <w:lang w:eastAsia="en-GB"/>
        </w:rPr>
        <w:t>P</w:t>
      </w:r>
      <w:r w:rsidR="00C4030B">
        <w:rPr>
          <w:rFonts w:asciiTheme="minorHAnsi" w:hAnsiTheme="minorHAnsi"/>
          <w:noProof/>
          <w:color w:val="auto"/>
          <w:lang w:eastAsia="en-GB"/>
        </w:rPr>
        <w:t xml:space="preserve">lans </w:t>
      </w:r>
      <w:r w:rsidR="00BD49E6" w:rsidRPr="00032FD1">
        <w:rPr>
          <w:rFonts w:asciiTheme="minorHAnsi" w:hAnsiTheme="minorHAnsi"/>
          <w:color w:val="auto"/>
        </w:rPr>
        <w:t>contract</w:t>
      </w:r>
    </w:p>
    <w:p w14:paraId="62111E10" w14:textId="77777777" w:rsidR="005273C0" w:rsidRPr="00135455" w:rsidRDefault="00543213" w:rsidP="005273C0">
      <w:pPr>
        <w:rPr>
          <w:rFonts w:cs="Calibri"/>
        </w:rPr>
      </w:pPr>
      <w:r w:rsidRPr="00135455">
        <w:rPr>
          <w:noProof/>
          <w:lang w:eastAsia="en-GB"/>
        </w:rPr>
        <mc:AlternateContent>
          <mc:Choice Requires="wps">
            <w:drawing>
              <wp:anchor distT="4294967294" distB="4294967294" distL="114300" distR="114300" simplePos="0" relativeHeight="251658240" behindDoc="0" locked="0" layoutInCell="0" allowOverlap="1" wp14:anchorId="1DCF719F" wp14:editId="3A46AF70">
                <wp:simplePos x="0" y="0"/>
                <wp:positionH relativeFrom="column">
                  <wp:posOffset>-9525</wp:posOffset>
                </wp:positionH>
                <wp:positionV relativeFrom="paragraph">
                  <wp:posOffset>232409</wp:posOffset>
                </wp:positionV>
                <wp:extent cx="5717540" cy="0"/>
                <wp:effectExtent l="0" t="19050" r="1651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5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F2D23" id="Straight Connector 4"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pt,18.3pt" to="449.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" o:allowincell="f" strokeweight="2.25pt"/>
            </w:pict>
          </mc:Fallback>
        </mc:AlternateContent>
      </w:r>
    </w:p>
    <w:p w14:paraId="45BB340A" w14:textId="77777777" w:rsidR="00D64829" w:rsidRPr="00135455" w:rsidRDefault="00D64829" w:rsidP="00FB08D6">
      <w:pPr>
        <w:spacing w:after="0" w:line="240" w:lineRule="auto"/>
        <w:jc w:val="both"/>
        <w:rPr>
          <w:rFonts w:cs="Arial"/>
          <w:b/>
          <w:u w:val="single"/>
        </w:rPr>
      </w:pPr>
    </w:p>
    <w:p w14:paraId="39C83083" w14:textId="77777777" w:rsidR="00D64829" w:rsidRPr="00135455" w:rsidRDefault="00D64829" w:rsidP="00FB08D6">
      <w:pPr>
        <w:spacing w:after="0" w:line="240" w:lineRule="auto"/>
        <w:jc w:val="both"/>
        <w:rPr>
          <w:rFonts w:cs="Arial"/>
          <w:b/>
          <w:u w:val="single"/>
        </w:rPr>
      </w:pPr>
      <w:r w:rsidRPr="00135455">
        <w:rPr>
          <w:rFonts w:cs="Arial"/>
          <w:b/>
          <w:u w:val="single"/>
        </w:rPr>
        <w:t>Contents</w:t>
      </w:r>
    </w:p>
    <w:p w14:paraId="4FF9D300" w14:textId="77777777" w:rsidR="00D64829" w:rsidRPr="00135455" w:rsidRDefault="00D64829" w:rsidP="00FB08D6">
      <w:pPr>
        <w:spacing w:after="0" w:line="240" w:lineRule="auto"/>
        <w:jc w:val="both"/>
        <w:rPr>
          <w:rFonts w:cs="Arial"/>
          <w:b/>
          <w:u w:val="single"/>
        </w:rPr>
      </w:pPr>
    </w:p>
    <w:p w14:paraId="3E2096CB" w14:textId="3EF070A7" w:rsidR="00D64829" w:rsidRPr="00135455" w:rsidRDefault="00032FD1" w:rsidP="00702DAC">
      <w:pPr>
        <w:pStyle w:val="ListParagraph"/>
        <w:numPr>
          <w:ilvl w:val="0"/>
          <w:numId w:val="21"/>
        </w:numPr>
        <w:spacing w:after="0" w:line="240" w:lineRule="auto"/>
        <w:jc w:val="both"/>
        <w:rPr>
          <w:rFonts w:cs="Arial"/>
        </w:rPr>
      </w:pPr>
      <w:r>
        <w:rPr>
          <w:rFonts w:cs="Arial"/>
        </w:rPr>
        <w:t xml:space="preserve">  </w:t>
      </w:r>
      <w:r w:rsidR="00286504" w:rsidRPr="00135455">
        <w:rPr>
          <w:rFonts w:cs="Arial"/>
        </w:rPr>
        <w:t>General Specification of R</w:t>
      </w:r>
      <w:r w:rsidR="00265741" w:rsidRPr="00135455">
        <w:rPr>
          <w:rFonts w:cs="Arial"/>
        </w:rPr>
        <w:t>equirements</w:t>
      </w:r>
      <w:r w:rsidR="00C542C4">
        <w:rPr>
          <w:rFonts w:cs="Arial"/>
        </w:rPr>
        <w:t xml:space="preserve">  </w:t>
      </w:r>
    </w:p>
    <w:p w14:paraId="0345C3E4" w14:textId="14DF99CC" w:rsidR="00286504" w:rsidRDefault="00032FD1" w:rsidP="00702DAC">
      <w:pPr>
        <w:pStyle w:val="ListParagraph"/>
        <w:numPr>
          <w:ilvl w:val="0"/>
          <w:numId w:val="21"/>
        </w:numPr>
        <w:spacing w:after="0" w:line="240" w:lineRule="auto"/>
        <w:jc w:val="both"/>
        <w:rPr>
          <w:rFonts w:cs="Arial"/>
        </w:rPr>
      </w:pPr>
      <w:r>
        <w:rPr>
          <w:rFonts w:cs="Arial"/>
        </w:rPr>
        <w:t xml:space="preserve">  </w:t>
      </w:r>
      <w:r w:rsidR="00C542C4">
        <w:rPr>
          <w:rFonts w:cs="Arial"/>
        </w:rPr>
        <w:t>Budgets</w:t>
      </w:r>
    </w:p>
    <w:p w14:paraId="5EAB5AC4" w14:textId="06F92302" w:rsidR="006C0B70" w:rsidRDefault="00032FD1" w:rsidP="00702DAC">
      <w:pPr>
        <w:pStyle w:val="ListParagraph"/>
        <w:numPr>
          <w:ilvl w:val="0"/>
          <w:numId w:val="21"/>
        </w:numPr>
        <w:spacing w:after="0" w:line="240" w:lineRule="auto"/>
        <w:jc w:val="both"/>
        <w:rPr>
          <w:rFonts w:cs="Arial"/>
        </w:rPr>
      </w:pPr>
      <w:r>
        <w:rPr>
          <w:rFonts w:cs="Arial"/>
        </w:rPr>
        <w:t xml:space="preserve">  </w:t>
      </w:r>
      <w:r w:rsidR="006C0B70">
        <w:rPr>
          <w:rFonts w:cs="Arial"/>
        </w:rPr>
        <w:t>Notes for completion and conditions</w:t>
      </w:r>
    </w:p>
    <w:p w14:paraId="1E58BFB7" w14:textId="64B97B1C" w:rsidR="006C0B70" w:rsidRDefault="006C0B70" w:rsidP="006C0B70">
      <w:pPr>
        <w:spacing w:after="0" w:line="240" w:lineRule="auto"/>
        <w:ind w:left="360"/>
        <w:jc w:val="both"/>
        <w:rPr>
          <w:rFonts w:cs="Arial"/>
        </w:rPr>
      </w:pPr>
      <w:r>
        <w:rPr>
          <w:rFonts w:cs="Arial"/>
        </w:rPr>
        <w:t xml:space="preserve">4.1 </w:t>
      </w:r>
      <w:r w:rsidR="00032FD1">
        <w:rPr>
          <w:rFonts w:cs="Arial"/>
        </w:rPr>
        <w:t xml:space="preserve">  </w:t>
      </w:r>
      <w:r>
        <w:rPr>
          <w:rFonts w:cs="Arial"/>
        </w:rPr>
        <w:t>Timetable</w:t>
      </w:r>
    </w:p>
    <w:p w14:paraId="34F296D2" w14:textId="44825C39" w:rsidR="006C0B70" w:rsidRDefault="006C0B70" w:rsidP="006C0B70">
      <w:pPr>
        <w:spacing w:after="0" w:line="240" w:lineRule="auto"/>
        <w:ind w:left="360"/>
        <w:jc w:val="both"/>
        <w:rPr>
          <w:rFonts w:cs="Arial"/>
        </w:rPr>
      </w:pPr>
      <w:r>
        <w:rPr>
          <w:rFonts w:cs="Arial"/>
        </w:rPr>
        <w:t xml:space="preserve">4.2 </w:t>
      </w:r>
      <w:r w:rsidR="00032FD1">
        <w:rPr>
          <w:rFonts w:cs="Arial"/>
        </w:rPr>
        <w:t xml:space="preserve">  </w:t>
      </w:r>
      <w:r>
        <w:rPr>
          <w:rFonts w:cs="Arial"/>
        </w:rPr>
        <w:t>Enquiries</w:t>
      </w:r>
    </w:p>
    <w:p w14:paraId="14889578" w14:textId="4D893F90" w:rsidR="006C0B70" w:rsidRDefault="006C0B70" w:rsidP="006C0B70">
      <w:pPr>
        <w:spacing w:after="0" w:line="240" w:lineRule="auto"/>
        <w:ind w:left="360"/>
        <w:jc w:val="both"/>
        <w:rPr>
          <w:rFonts w:cs="Arial"/>
        </w:rPr>
      </w:pPr>
      <w:r>
        <w:rPr>
          <w:rFonts w:cs="Arial"/>
        </w:rPr>
        <w:t>4.3</w:t>
      </w:r>
      <w:r w:rsidR="00032FD1">
        <w:rPr>
          <w:rFonts w:cs="Arial"/>
        </w:rPr>
        <w:t xml:space="preserve">  </w:t>
      </w:r>
      <w:r>
        <w:rPr>
          <w:rFonts w:cs="Arial"/>
        </w:rPr>
        <w:t xml:space="preserve"> Responses and supporting documents</w:t>
      </w:r>
    </w:p>
    <w:p w14:paraId="505B1685" w14:textId="47C0DBC1" w:rsidR="006C0B70" w:rsidRDefault="006C0B70" w:rsidP="006C0B70">
      <w:pPr>
        <w:spacing w:after="0" w:line="240" w:lineRule="auto"/>
        <w:ind w:left="360"/>
        <w:jc w:val="both"/>
        <w:rPr>
          <w:rFonts w:cs="Arial"/>
        </w:rPr>
      </w:pPr>
      <w:r>
        <w:rPr>
          <w:rFonts w:cs="Arial"/>
        </w:rPr>
        <w:t>4.4</w:t>
      </w:r>
      <w:r w:rsidR="00032FD1">
        <w:rPr>
          <w:rFonts w:cs="Arial"/>
        </w:rPr>
        <w:t xml:space="preserve">  </w:t>
      </w:r>
      <w:r>
        <w:rPr>
          <w:rFonts w:cs="Arial"/>
        </w:rPr>
        <w:t xml:space="preserve"> Return arrangements</w:t>
      </w:r>
    </w:p>
    <w:p w14:paraId="3720F025" w14:textId="4A1E61A8" w:rsidR="006C0B70" w:rsidRDefault="006C0B70" w:rsidP="006C0B70">
      <w:pPr>
        <w:spacing w:after="0" w:line="240" w:lineRule="auto"/>
        <w:ind w:left="360"/>
        <w:jc w:val="both"/>
        <w:rPr>
          <w:rFonts w:cs="Arial"/>
        </w:rPr>
      </w:pPr>
      <w:r>
        <w:rPr>
          <w:rFonts w:cs="Arial"/>
        </w:rPr>
        <w:t>4.5</w:t>
      </w:r>
      <w:r w:rsidR="00032FD1">
        <w:rPr>
          <w:rFonts w:cs="Arial"/>
        </w:rPr>
        <w:t xml:space="preserve">  </w:t>
      </w:r>
      <w:r>
        <w:rPr>
          <w:rFonts w:cs="Arial"/>
        </w:rPr>
        <w:t xml:space="preserve"> Clarification</w:t>
      </w:r>
    </w:p>
    <w:p w14:paraId="5A2EE4AE" w14:textId="54DCC562" w:rsidR="006C0B70" w:rsidRDefault="006C0B70" w:rsidP="006C0B70">
      <w:pPr>
        <w:spacing w:after="0" w:line="240" w:lineRule="auto"/>
        <w:ind w:left="360"/>
        <w:jc w:val="both"/>
        <w:rPr>
          <w:rFonts w:cs="Arial"/>
        </w:rPr>
      </w:pPr>
      <w:r>
        <w:rPr>
          <w:rFonts w:cs="Arial"/>
        </w:rPr>
        <w:t xml:space="preserve">4.6 </w:t>
      </w:r>
      <w:r w:rsidR="00032FD1">
        <w:rPr>
          <w:rFonts w:cs="Arial"/>
        </w:rPr>
        <w:t xml:space="preserve">  Verification of information provided</w:t>
      </w:r>
    </w:p>
    <w:p w14:paraId="06EF39C1" w14:textId="0B6297B0" w:rsidR="006C0B70" w:rsidRDefault="006C0B70" w:rsidP="006C0B70">
      <w:pPr>
        <w:spacing w:after="0" w:line="240" w:lineRule="auto"/>
        <w:ind w:left="360"/>
        <w:jc w:val="both"/>
        <w:rPr>
          <w:rFonts w:cs="Arial"/>
        </w:rPr>
      </w:pPr>
      <w:r>
        <w:rPr>
          <w:rFonts w:cs="Arial"/>
        </w:rPr>
        <w:t>4.7</w:t>
      </w:r>
      <w:r w:rsidR="00032FD1">
        <w:rPr>
          <w:rFonts w:cs="Arial"/>
        </w:rPr>
        <w:t xml:space="preserve">   Subcontracting arrangements</w:t>
      </w:r>
    </w:p>
    <w:p w14:paraId="6061FF7F" w14:textId="71FD0F4D" w:rsidR="00032FD1" w:rsidRDefault="00032FD1" w:rsidP="006C0B70">
      <w:pPr>
        <w:spacing w:after="0" w:line="240" w:lineRule="auto"/>
        <w:ind w:left="360"/>
        <w:jc w:val="both"/>
        <w:rPr>
          <w:rFonts w:cs="Arial"/>
        </w:rPr>
      </w:pPr>
      <w:r>
        <w:rPr>
          <w:rFonts w:cs="Arial"/>
        </w:rPr>
        <w:t>4.8   Confidentiality</w:t>
      </w:r>
    </w:p>
    <w:p w14:paraId="1440FC21" w14:textId="1D57D580" w:rsidR="00032FD1" w:rsidRDefault="00032FD1" w:rsidP="006C0B70">
      <w:pPr>
        <w:spacing w:after="0" w:line="240" w:lineRule="auto"/>
        <w:ind w:left="360"/>
        <w:jc w:val="both"/>
        <w:rPr>
          <w:rFonts w:cs="Arial"/>
        </w:rPr>
      </w:pPr>
      <w:r>
        <w:rPr>
          <w:rFonts w:cs="Arial"/>
        </w:rPr>
        <w:t xml:space="preserve">4.9  </w:t>
      </w:r>
      <w:r w:rsidR="00795E95">
        <w:rPr>
          <w:rFonts w:cs="Arial"/>
        </w:rPr>
        <w:t xml:space="preserve"> </w:t>
      </w:r>
      <w:r>
        <w:rPr>
          <w:rFonts w:cs="Arial"/>
        </w:rPr>
        <w:t>Tender validity</w:t>
      </w:r>
    </w:p>
    <w:p w14:paraId="726BF102" w14:textId="05F300B0" w:rsidR="00032FD1" w:rsidRDefault="00032FD1" w:rsidP="006C0B70">
      <w:pPr>
        <w:spacing w:after="0" w:line="240" w:lineRule="auto"/>
        <w:ind w:left="360"/>
        <w:jc w:val="both"/>
        <w:rPr>
          <w:rFonts w:cs="Arial"/>
        </w:rPr>
      </w:pPr>
      <w:r>
        <w:rPr>
          <w:rFonts w:cs="Arial"/>
        </w:rPr>
        <w:t xml:space="preserve">4.10 </w:t>
      </w:r>
      <w:r w:rsidR="00795E95">
        <w:rPr>
          <w:rFonts w:cs="Arial"/>
        </w:rPr>
        <w:t>Language</w:t>
      </w:r>
    </w:p>
    <w:p w14:paraId="55C55A5F" w14:textId="566E1237" w:rsidR="00032FD1" w:rsidRDefault="00032FD1" w:rsidP="006C0B70">
      <w:pPr>
        <w:spacing w:after="0" w:line="240" w:lineRule="auto"/>
        <w:ind w:left="360"/>
        <w:jc w:val="both"/>
        <w:rPr>
          <w:rFonts w:cs="Arial"/>
        </w:rPr>
      </w:pPr>
      <w:r>
        <w:rPr>
          <w:rFonts w:cs="Arial"/>
        </w:rPr>
        <w:t>4.11</w:t>
      </w:r>
      <w:r w:rsidR="00795E95">
        <w:rPr>
          <w:rFonts w:cs="Arial"/>
        </w:rPr>
        <w:t xml:space="preserve"> Applicable law</w:t>
      </w:r>
    </w:p>
    <w:p w14:paraId="56BF139A" w14:textId="57BD9D3F" w:rsidR="00032FD1" w:rsidRDefault="00032FD1" w:rsidP="006C0B70">
      <w:pPr>
        <w:spacing w:after="0" w:line="240" w:lineRule="auto"/>
        <w:ind w:left="360"/>
        <w:jc w:val="both"/>
        <w:rPr>
          <w:rFonts w:cs="Arial"/>
        </w:rPr>
      </w:pPr>
      <w:r>
        <w:rPr>
          <w:rFonts w:cs="Arial"/>
        </w:rPr>
        <w:t>4.12</w:t>
      </w:r>
      <w:r w:rsidR="00795E95">
        <w:rPr>
          <w:rFonts w:cs="Arial"/>
        </w:rPr>
        <w:t xml:space="preserve"> Pricing</w:t>
      </w:r>
    </w:p>
    <w:p w14:paraId="2B020982" w14:textId="4917696D" w:rsidR="00032FD1" w:rsidRDefault="00032FD1" w:rsidP="006C0B70">
      <w:pPr>
        <w:spacing w:after="0" w:line="240" w:lineRule="auto"/>
        <w:ind w:left="360"/>
        <w:jc w:val="both"/>
        <w:rPr>
          <w:rFonts w:cs="Arial"/>
        </w:rPr>
      </w:pPr>
      <w:r>
        <w:rPr>
          <w:rFonts w:cs="Arial"/>
        </w:rPr>
        <w:t>4.13</w:t>
      </w:r>
      <w:r w:rsidR="00795E95">
        <w:rPr>
          <w:rFonts w:cs="Arial"/>
        </w:rPr>
        <w:t xml:space="preserve"> Additional costs</w:t>
      </w:r>
    </w:p>
    <w:p w14:paraId="4EDB93DF" w14:textId="58C49E4A" w:rsidR="00291BC5" w:rsidRDefault="00291BC5" w:rsidP="006C0B70">
      <w:pPr>
        <w:spacing w:after="0" w:line="240" w:lineRule="auto"/>
        <w:ind w:left="360"/>
        <w:jc w:val="both"/>
        <w:rPr>
          <w:rFonts w:cs="Arial"/>
        </w:rPr>
      </w:pPr>
      <w:r>
        <w:rPr>
          <w:rFonts w:cs="Arial"/>
        </w:rPr>
        <w:t>4.14 Evaluation</w:t>
      </w:r>
    </w:p>
    <w:p w14:paraId="20466EDA" w14:textId="3CFC8ED4" w:rsidR="00795E95" w:rsidRDefault="00291BC5" w:rsidP="006C0B70">
      <w:pPr>
        <w:spacing w:after="0" w:line="240" w:lineRule="auto"/>
        <w:ind w:left="360"/>
        <w:jc w:val="both"/>
        <w:rPr>
          <w:rFonts w:cs="Arial"/>
        </w:rPr>
      </w:pPr>
      <w:r>
        <w:rPr>
          <w:rFonts w:cs="Arial"/>
        </w:rPr>
        <w:t>4.15</w:t>
      </w:r>
      <w:r w:rsidR="00795E95">
        <w:rPr>
          <w:rFonts w:cs="Arial"/>
        </w:rPr>
        <w:t xml:space="preserve"> Gateways</w:t>
      </w:r>
    </w:p>
    <w:p w14:paraId="22345856" w14:textId="62910BE2" w:rsidR="00795E95" w:rsidRDefault="00291BC5" w:rsidP="006C0B70">
      <w:pPr>
        <w:spacing w:after="0" w:line="240" w:lineRule="auto"/>
        <w:ind w:left="360"/>
        <w:jc w:val="both"/>
        <w:rPr>
          <w:rFonts w:cs="Arial"/>
        </w:rPr>
      </w:pPr>
      <w:r>
        <w:rPr>
          <w:rFonts w:cs="Arial"/>
        </w:rPr>
        <w:t>4.16</w:t>
      </w:r>
      <w:r w:rsidR="00795E95">
        <w:rPr>
          <w:rFonts w:cs="Arial"/>
        </w:rPr>
        <w:t xml:space="preserve"> Award</w:t>
      </w:r>
    </w:p>
    <w:p w14:paraId="691F0B20" w14:textId="1D3F1495" w:rsidR="00795E95" w:rsidRDefault="00291BC5" w:rsidP="006C0B70">
      <w:pPr>
        <w:spacing w:after="0" w:line="240" w:lineRule="auto"/>
        <w:ind w:left="360"/>
        <w:jc w:val="both"/>
        <w:rPr>
          <w:rFonts w:cs="Arial"/>
        </w:rPr>
      </w:pPr>
      <w:r>
        <w:rPr>
          <w:rFonts w:cs="Arial"/>
        </w:rPr>
        <w:t>4.17</w:t>
      </w:r>
      <w:r w:rsidR="00795E95">
        <w:rPr>
          <w:rFonts w:cs="Arial"/>
        </w:rPr>
        <w:t xml:space="preserve"> Costs</w:t>
      </w:r>
    </w:p>
    <w:p w14:paraId="39B20D53" w14:textId="1DD64F1F" w:rsidR="00795E95" w:rsidRDefault="00291BC5" w:rsidP="006C0B70">
      <w:pPr>
        <w:spacing w:after="0" w:line="240" w:lineRule="auto"/>
        <w:ind w:left="360"/>
        <w:jc w:val="both"/>
        <w:rPr>
          <w:rFonts w:cs="Arial"/>
        </w:rPr>
      </w:pPr>
      <w:r>
        <w:rPr>
          <w:rFonts w:cs="Arial"/>
        </w:rPr>
        <w:t>4.18</w:t>
      </w:r>
      <w:r w:rsidR="00795E95">
        <w:rPr>
          <w:rFonts w:cs="Arial"/>
        </w:rPr>
        <w:t xml:space="preserve"> Right to cancel or vary the process</w:t>
      </w:r>
    </w:p>
    <w:p w14:paraId="25F14F37" w14:textId="1C8FC724" w:rsidR="00795E95" w:rsidRDefault="00291BC5" w:rsidP="006C0B70">
      <w:pPr>
        <w:spacing w:after="0" w:line="240" w:lineRule="auto"/>
        <w:ind w:left="360"/>
        <w:jc w:val="both"/>
        <w:rPr>
          <w:rFonts w:cs="Arial"/>
        </w:rPr>
      </w:pPr>
      <w:r>
        <w:rPr>
          <w:rFonts w:cs="Arial"/>
        </w:rPr>
        <w:t>4.19</w:t>
      </w:r>
      <w:r w:rsidR="00795E95">
        <w:rPr>
          <w:rFonts w:cs="Arial"/>
        </w:rPr>
        <w:t xml:space="preserve"> Inducements</w:t>
      </w:r>
    </w:p>
    <w:p w14:paraId="7603EC37" w14:textId="2F5A6A7F" w:rsidR="00795E95" w:rsidRDefault="00291BC5" w:rsidP="006C0B70">
      <w:pPr>
        <w:spacing w:after="0" w:line="240" w:lineRule="auto"/>
        <w:ind w:left="360"/>
        <w:jc w:val="both"/>
        <w:rPr>
          <w:rFonts w:cs="Arial"/>
        </w:rPr>
      </w:pPr>
      <w:r>
        <w:rPr>
          <w:rFonts w:cs="Arial"/>
        </w:rPr>
        <w:t>4.20</w:t>
      </w:r>
      <w:r w:rsidR="00795E95">
        <w:rPr>
          <w:rFonts w:cs="Arial"/>
        </w:rPr>
        <w:t xml:space="preserve"> Disclaimer</w:t>
      </w:r>
    </w:p>
    <w:p w14:paraId="3AB45571" w14:textId="0907B826" w:rsidR="00291BC5" w:rsidRDefault="00291BC5" w:rsidP="006C0B70">
      <w:pPr>
        <w:spacing w:after="0" w:line="240" w:lineRule="auto"/>
        <w:ind w:left="360"/>
        <w:jc w:val="both"/>
        <w:rPr>
          <w:rFonts w:cs="Arial"/>
        </w:rPr>
      </w:pPr>
      <w:r>
        <w:rPr>
          <w:rFonts w:cs="Arial"/>
        </w:rPr>
        <w:t>5.      Your response</w:t>
      </w:r>
    </w:p>
    <w:p w14:paraId="7AB57BD4" w14:textId="12C2CB7A" w:rsidR="00291BC5" w:rsidRDefault="00291BC5" w:rsidP="006C0B70">
      <w:pPr>
        <w:spacing w:after="0" w:line="240" w:lineRule="auto"/>
        <w:ind w:left="360"/>
        <w:jc w:val="both"/>
        <w:rPr>
          <w:rFonts w:cs="Arial"/>
        </w:rPr>
      </w:pPr>
      <w:r>
        <w:rPr>
          <w:rFonts w:cs="Arial"/>
        </w:rPr>
        <w:t>5.1</w:t>
      </w:r>
      <w:r w:rsidR="00904ED8">
        <w:rPr>
          <w:rFonts w:cs="Arial"/>
        </w:rPr>
        <w:t xml:space="preserve">    Supplier information</w:t>
      </w:r>
    </w:p>
    <w:p w14:paraId="7F3E43FA" w14:textId="12058D2D" w:rsidR="00904ED8" w:rsidRDefault="00904ED8" w:rsidP="006C0B70">
      <w:pPr>
        <w:spacing w:after="0" w:line="240" w:lineRule="auto"/>
        <w:ind w:left="360"/>
        <w:jc w:val="both"/>
        <w:rPr>
          <w:rFonts w:cs="Arial"/>
        </w:rPr>
      </w:pPr>
      <w:r>
        <w:rPr>
          <w:rFonts w:cs="Arial"/>
        </w:rPr>
        <w:t>5.2    Grounds for mandatory exclusion</w:t>
      </w:r>
    </w:p>
    <w:p w14:paraId="5604D253" w14:textId="47F2A141" w:rsidR="00904ED8" w:rsidRDefault="00904ED8" w:rsidP="006C0B70">
      <w:pPr>
        <w:spacing w:after="0" w:line="240" w:lineRule="auto"/>
        <w:ind w:left="360"/>
        <w:jc w:val="both"/>
        <w:rPr>
          <w:rFonts w:cs="Arial"/>
        </w:rPr>
      </w:pPr>
      <w:r>
        <w:rPr>
          <w:rFonts w:cs="Arial"/>
        </w:rPr>
        <w:t>5.3   Grounds for discretionary exclusion</w:t>
      </w:r>
    </w:p>
    <w:p w14:paraId="7A05B4B6" w14:textId="07CB2E67" w:rsidR="00904ED8" w:rsidRDefault="00904ED8" w:rsidP="006C0B70">
      <w:pPr>
        <w:spacing w:after="0" w:line="240" w:lineRule="auto"/>
        <w:ind w:left="360"/>
        <w:jc w:val="both"/>
        <w:rPr>
          <w:rFonts w:cs="Arial"/>
        </w:rPr>
      </w:pPr>
      <w:r>
        <w:rPr>
          <w:rFonts w:cs="Arial"/>
        </w:rPr>
        <w:t>5.4   Relevant experience and contract examples</w:t>
      </w:r>
    </w:p>
    <w:p w14:paraId="5A0B8A72" w14:textId="157FFD61" w:rsidR="00904ED8" w:rsidRDefault="00904ED8" w:rsidP="006C0B70">
      <w:pPr>
        <w:spacing w:after="0" w:line="240" w:lineRule="auto"/>
        <w:ind w:left="360"/>
        <w:jc w:val="both"/>
        <w:rPr>
          <w:rFonts w:cs="Arial"/>
        </w:rPr>
      </w:pPr>
      <w:r>
        <w:rPr>
          <w:rFonts w:cs="Arial"/>
        </w:rPr>
        <w:t>5.5   Insurance</w:t>
      </w:r>
    </w:p>
    <w:p w14:paraId="18BFE9FB" w14:textId="739854C8" w:rsidR="00904ED8" w:rsidRDefault="00904ED8" w:rsidP="006C0B70">
      <w:pPr>
        <w:spacing w:after="0" w:line="240" w:lineRule="auto"/>
        <w:ind w:left="360"/>
        <w:jc w:val="both"/>
        <w:rPr>
          <w:rFonts w:cs="Arial"/>
        </w:rPr>
      </w:pPr>
      <w:r>
        <w:rPr>
          <w:rFonts w:cs="Arial"/>
        </w:rPr>
        <w:t>5.6   Compliance with equality legislation</w:t>
      </w:r>
    </w:p>
    <w:p w14:paraId="2415CE4E" w14:textId="403D69FA" w:rsidR="00904ED8" w:rsidRDefault="00904ED8" w:rsidP="006C0B70">
      <w:pPr>
        <w:spacing w:after="0" w:line="240" w:lineRule="auto"/>
        <w:ind w:left="360"/>
        <w:jc w:val="both"/>
        <w:rPr>
          <w:rFonts w:cs="Arial"/>
        </w:rPr>
      </w:pPr>
      <w:r>
        <w:rPr>
          <w:rFonts w:cs="Arial"/>
        </w:rPr>
        <w:t>5.7   Environmental Management</w:t>
      </w:r>
    </w:p>
    <w:p w14:paraId="35F983AE" w14:textId="1D84F14B" w:rsidR="00904ED8" w:rsidRDefault="00904ED8" w:rsidP="006C0B70">
      <w:pPr>
        <w:spacing w:after="0" w:line="240" w:lineRule="auto"/>
        <w:ind w:left="360"/>
        <w:jc w:val="both"/>
        <w:rPr>
          <w:rFonts w:cs="Arial"/>
        </w:rPr>
      </w:pPr>
      <w:r>
        <w:rPr>
          <w:rFonts w:cs="Arial"/>
        </w:rPr>
        <w:t>5.8   Health and Safety</w:t>
      </w:r>
    </w:p>
    <w:p w14:paraId="102993E7" w14:textId="6F149194" w:rsidR="00904ED8" w:rsidRDefault="00904ED8" w:rsidP="006C0B70">
      <w:pPr>
        <w:spacing w:after="0" w:line="240" w:lineRule="auto"/>
        <w:ind w:left="360"/>
        <w:jc w:val="both"/>
        <w:rPr>
          <w:rFonts w:cs="Arial"/>
        </w:rPr>
      </w:pPr>
      <w:r>
        <w:rPr>
          <w:rFonts w:cs="Arial"/>
        </w:rPr>
        <w:lastRenderedPageBreak/>
        <w:t>5.9   Requirement specific questions</w:t>
      </w:r>
    </w:p>
    <w:p w14:paraId="196266F5" w14:textId="42C385E5" w:rsidR="00904ED8" w:rsidRDefault="00904ED8" w:rsidP="006C0B70">
      <w:pPr>
        <w:spacing w:after="0" w:line="240" w:lineRule="auto"/>
        <w:ind w:left="360"/>
        <w:jc w:val="both"/>
        <w:rPr>
          <w:rFonts w:cs="Arial"/>
        </w:rPr>
      </w:pPr>
      <w:r>
        <w:rPr>
          <w:rFonts w:cs="Arial"/>
        </w:rPr>
        <w:t>5.10 Pricing schedule</w:t>
      </w:r>
    </w:p>
    <w:p w14:paraId="0321CD09" w14:textId="15237862" w:rsidR="00904ED8" w:rsidRDefault="00904ED8" w:rsidP="006C0B70">
      <w:pPr>
        <w:spacing w:after="0" w:line="240" w:lineRule="auto"/>
        <w:ind w:left="360"/>
        <w:jc w:val="both"/>
        <w:rPr>
          <w:rFonts w:cs="Arial"/>
        </w:rPr>
      </w:pPr>
      <w:r>
        <w:rPr>
          <w:rFonts w:cs="Arial"/>
        </w:rPr>
        <w:t>5.11 ITT – Template for Appendices</w:t>
      </w:r>
    </w:p>
    <w:p w14:paraId="2EBC9EC3" w14:textId="557F1BED" w:rsidR="00904ED8" w:rsidRDefault="00904ED8" w:rsidP="006C0B70">
      <w:pPr>
        <w:spacing w:after="0" w:line="240" w:lineRule="auto"/>
        <w:ind w:left="360"/>
        <w:jc w:val="both"/>
        <w:rPr>
          <w:rFonts w:cs="Arial"/>
        </w:rPr>
      </w:pPr>
      <w:r>
        <w:rPr>
          <w:rFonts w:cs="Arial"/>
        </w:rPr>
        <w:t>5.12 Declaration</w:t>
      </w:r>
    </w:p>
    <w:p w14:paraId="0CCDFD67" w14:textId="4C36E2AA" w:rsidR="00904ED8" w:rsidRDefault="00904ED8" w:rsidP="006C0B70">
      <w:pPr>
        <w:spacing w:after="0" w:line="240" w:lineRule="auto"/>
        <w:ind w:left="360"/>
        <w:jc w:val="both"/>
        <w:rPr>
          <w:rFonts w:cs="Arial"/>
        </w:rPr>
      </w:pPr>
      <w:r>
        <w:rPr>
          <w:rFonts w:cs="Arial"/>
        </w:rPr>
        <w:t>Appendix 1 – Specific Requirements of Items</w:t>
      </w:r>
    </w:p>
    <w:p w14:paraId="10D811FD" w14:textId="6AB31E3B" w:rsidR="00904ED8" w:rsidRDefault="00904ED8" w:rsidP="006C0B70">
      <w:pPr>
        <w:spacing w:after="0" w:line="240" w:lineRule="auto"/>
        <w:ind w:left="360"/>
        <w:jc w:val="both"/>
        <w:rPr>
          <w:rFonts w:cs="Arial"/>
        </w:rPr>
      </w:pPr>
      <w:r>
        <w:rPr>
          <w:rFonts w:cs="Arial"/>
        </w:rPr>
        <w:t>Appendix 2 – Timescales for completion of works</w:t>
      </w:r>
    </w:p>
    <w:p w14:paraId="1F5C6FE0" w14:textId="77777777" w:rsidR="00291BC5" w:rsidRDefault="00291BC5" w:rsidP="006C0B70">
      <w:pPr>
        <w:spacing w:after="0" w:line="240" w:lineRule="auto"/>
        <w:ind w:left="360"/>
        <w:jc w:val="both"/>
        <w:rPr>
          <w:rFonts w:cs="Arial"/>
        </w:rPr>
      </w:pPr>
    </w:p>
    <w:p w14:paraId="0910070F" w14:textId="77777777" w:rsidR="00291BC5" w:rsidRDefault="00291BC5" w:rsidP="006C0B70">
      <w:pPr>
        <w:spacing w:after="0" w:line="240" w:lineRule="auto"/>
        <w:ind w:left="360"/>
        <w:jc w:val="both"/>
        <w:rPr>
          <w:rFonts w:cs="Arial"/>
        </w:rPr>
      </w:pPr>
    </w:p>
    <w:p w14:paraId="7D048335" w14:textId="77777777" w:rsidR="00D64829" w:rsidRPr="00135455" w:rsidRDefault="00D64829" w:rsidP="00FB08D6">
      <w:pPr>
        <w:spacing w:after="0" w:line="240" w:lineRule="auto"/>
        <w:jc w:val="both"/>
        <w:rPr>
          <w:rFonts w:cs="Arial"/>
          <w:b/>
          <w:u w:val="single"/>
        </w:rPr>
      </w:pPr>
    </w:p>
    <w:p w14:paraId="312A9558" w14:textId="77777777" w:rsidR="00D64829" w:rsidRPr="00135455" w:rsidRDefault="00D64829" w:rsidP="00FB08D6">
      <w:pPr>
        <w:spacing w:after="0" w:line="240" w:lineRule="auto"/>
        <w:jc w:val="both"/>
        <w:rPr>
          <w:rFonts w:cs="Arial"/>
          <w:b/>
          <w:u w:val="single"/>
        </w:rPr>
      </w:pPr>
    </w:p>
    <w:p w14:paraId="49B02C02" w14:textId="77777777" w:rsidR="00B00A25" w:rsidRPr="00135455" w:rsidRDefault="0092033F" w:rsidP="00FB08D6">
      <w:pPr>
        <w:spacing w:after="0" w:line="240" w:lineRule="auto"/>
        <w:jc w:val="both"/>
        <w:rPr>
          <w:rFonts w:cs="Arial"/>
          <w:b/>
          <w:u w:val="single"/>
        </w:rPr>
      </w:pPr>
      <w:r w:rsidRPr="00135455">
        <w:rPr>
          <w:rFonts w:cs="Arial"/>
          <w:b/>
          <w:u w:val="single"/>
        </w:rPr>
        <w:t xml:space="preserve">Background to </w:t>
      </w:r>
      <w:r w:rsidR="00B00A25" w:rsidRPr="00135455">
        <w:rPr>
          <w:rFonts w:cs="Arial"/>
          <w:b/>
          <w:u w:val="single"/>
        </w:rPr>
        <w:t>Gloucestershire Wildlife Trust</w:t>
      </w:r>
    </w:p>
    <w:p w14:paraId="069516CE" w14:textId="7E72A837" w:rsidR="00B00A25" w:rsidRPr="00135455" w:rsidRDefault="00B00A25" w:rsidP="00C14E9A">
      <w:pPr>
        <w:spacing w:after="0" w:line="240" w:lineRule="auto"/>
        <w:jc w:val="both"/>
        <w:rPr>
          <w:rFonts w:cs="Arial"/>
        </w:rPr>
      </w:pPr>
      <w:r w:rsidRPr="00135455">
        <w:rPr>
          <w:rFonts w:cs="Arial"/>
        </w:rPr>
        <w:t xml:space="preserve">Gloucestershire Wildlife Trust is the largest environmental charity based in Gloucestershire. We are supported by over 27,000 members and through their </w:t>
      </w:r>
      <w:r w:rsidR="0092033F" w:rsidRPr="00135455">
        <w:rPr>
          <w:rFonts w:cs="Arial"/>
        </w:rPr>
        <w:t>generosity</w:t>
      </w:r>
      <w:r w:rsidRPr="00135455">
        <w:rPr>
          <w:rFonts w:cs="Arial"/>
        </w:rPr>
        <w:t xml:space="preserve"> </w:t>
      </w:r>
      <w:proofErr w:type="gramStart"/>
      <w:r w:rsidRPr="00135455">
        <w:rPr>
          <w:rFonts w:cs="Arial"/>
        </w:rPr>
        <w:t>are able to</w:t>
      </w:r>
      <w:proofErr w:type="gramEnd"/>
      <w:r w:rsidRPr="00135455">
        <w:rPr>
          <w:rFonts w:cs="Arial"/>
        </w:rPr>
        <w:t xml:space="preserve"> </w:t>
      </w:r>
      <w:r w:rsidR="00494A0B" w:rsidRPr="00135455">
        <w:rPr>
          <w:rFonts w:cs="Arial"/>
        </w:rPr>
        <w:t>conserve</w:t>
      </w:r>
      <w:r w:rsidRPr="00135455">
        <w:rPr>
          <w:rFonts w:cs="Arial"/>
        </w:rPr>
        <w:t xml:space="preserve"> </w:t>
      </w:r>
      <w:r w:rsidR="00F265A7" w:rsidRPr="00135455">
        <w:rPr>
          <w:rFonts w:cs="Arial"/>
        </w:rPr>
        <w:t>more than</w:t>
      </w:r>
      <w:r w:rsidR="0092033F" w:rsidRPr="00135455">
        <w:rPr>
          <w:rFonts w:cs="Arial"/>
        </w:rPr>
        <w:t xml:space="preserve"> 60 nature reserves</w:t>
      </w:r>
      <w:r w:rsidRPr="00135455">
        <w:rPr>
          <w:rFonts w:cs="Arial"/>
        </w:rPr>
        <w:t xml:space="preserve"> </w:t>
      </w:r>
      <w:r w:rsidR="00F265A7" w:rsidRPr="00135455">
        <w:rPr>
          <w:rFonts w:cs="Arial"/>
        </w:rPr>
        <w:t>across the county</w:t>
      </w:r>
      <w:r w:rsidRPr="00135455">
        <w:rPr>
          <w:rFonts w:cs="Arial"/>
        </w:rPr>
        <w:t xml:space="preserve">. We also run a huge range of events, education sessions and community projects, </w:t>
      </w:r>
      <w:r w:rsidR="00F265A7" w:rsidRPr="00135455">
        <w:rPr>
          <w:rFonts w:cs="Arial"/>
        </w:rPr>
        <w:t xml:space="preserve">work with landowners, provide wildlife knowledge, </w:t>
      </w:r>
      <w:proofErr w:type="gramStart"/>
      <w:r w:rsidR="00F265A7" w:rsidRPr="00135455">
        <w:rPr>
          <w:rFonts w:cs="Arial"/>
        </w:rPr>
        <w:t>expertise</w:t>
      </w:r>
      <w:proofErr w:type="gramEnd"/>
      <w:r w:rsidR="00F265A7" w:rsidRPr="00135455">
        <w:rPr>
          <w:rFonts w:cs="Arial"/>
        </w:rPr>
        <w:t xml:space="preserve"> and </w:t>
      </w:r>
      <w:r w:rsidRPr="00135455">
        <w:rPr>
          <w:rFonts w:cs="Arial"/>
        </w:rPr>
        <w:t>ecological consultancy</w:t>
      </w:r>
      <w:r w:rsidR="003341E1" w:rsidRPr="00135455">
        <w:rPr>
          <w:rFonts w:cs="Arial"/>
        </w:rPr>
        <w:t>.</w:t>
      </w:r>
    </w:p>
    <w:p w14:paraId="20989AA7" w14:textId="77777777" w:rsidR="0092033F" w:rsidRPr="00135455" w:rsidRDefault="0092033F" w:rsidP="00C14E9A">
      <w:pPr>
        <w:spacing w:after="0" w:line="240" w:lineRule="auto"/>
        <w:jc w:val="both"/>
        <w:rPr>
          <w:rFonts w:cs="Arial"/>
          <w:b/>
        </w:rPr>
      </w:pPr>
    </w:p>
    <w:p w14:paraId="1971CCE4" w14:textId="77777777" w:rsidR="0092033F" w:rsidRPr="00135455" w:rsidRDefault="00FB08D6" w:rsidP="00C14E9A">
      <w:pPr>
        <w:spacing w:after="0" w:line="240" w:lineRule="auto"/>
        <w:jc w:val="both"/>
        <w:rPr>
          <w:rFonts w:cs="Arial"/>
          <w:b/>
          <w:i/>
          <w:u w:val="single"/>
        </w:rPr>
      </w:pPr>
      <w:r w:rsidRPr="00135455">
        <w:rPr>
          <w:rFonts w:cs="Arial"/>
          <w:b/>
          <w:i/>
          <w:u w:val="single"/>
        </w:rPr>
        <w:t xml:space="preserve">Our mission </w:t>
      </w:r>
      <w:r w:rsidR="0092033F" w:rsidRPr="00135455">
        <w:rPr>
          <w:rFonts w:cs="Arial"/>
          <w:b/>
          <w:i/>
          <w:u w:val="single"/>
        </w:rPr>
        <w:t xml:space="preserve">- </w:t>
      </w:r>
      <w:r w:rsidR="00B00A25" w:rsidRPr="00135455">
        <w:rPr>
          <w:rFonts w:cs="Arial"/>
          <w:b/>
          <w:i/>
          <w:u w:val="single"/>
        </w:rPr>
        <w:t xml:space="preserve">to </w:t>
      </w:r>
      <w:r w:rsidR="0092033F" w:rsidRPr="00135455">
        <w:rPr>
          <w:rFonts w:cs="Arial"/>
          <w:b/>
          <w:i/>
          <w:u w:val="single"/>
        </w:rPr>
        <w:t>value nature</w:t>
      </w:r>
    </w:p>
    <w:p w14:paraId="3DCE0099" w14:textId="77777777" w:rsidR="00B00A25" w:rsidRPr="00135455" w:rsidRDefault="0092033F" w:rsidP="00C14E9A">
      <w:pPr>
        <w:spacing w:after="0" w:line="240" w:lineRule="auto"/>
        <w:jc w:val="both"/>
        <w:rPr>
          <w:rFonts w:cs="Arial"/>
          <w:i/>
        </w:rPr>
      </w:pPr>
      <w:r w:rsidRPr="00135455">
        <w:rPr>
          <w:rFonts w:cs="Arial"/>
          <w:i/>
        </w:rPr>
        <w:t xml:space="preserve">Our ambition is to </w:t>
      </w:r>
      <w:r w:rsidR="00FB08D6" w:rsidRPr="00135455">
        <w:rPr>
          <w:rFonts w:cs="Arial"/>
          <w:i/>
        </w:rPr>
        <w:t>p</w:t>
      </w:r>
      <w:r w:rsidR="00B00A25" w:rsidRPr="00135455">
        <w:rPr>
          <w:rFonts w:cs="Arial"/>
          <w:i/>
        </w:rPr>
        <w:t xml:space="preserve">reserve, recreate and reconnect Gloucestershire’s wild places. </w:t>
      </w:r>
      <w:r w:rsidR="00FB08D6" w:rsidRPr="00135455">
        <w:rPr>
          <w:rFonts w:cs="Arial"/>
          <w:i/>
        </w:rPr>
        <w:t>We w</w:t>
      </w:r>
      <w:r w:rsidR="00B00A25" w:rsidRPr="00135455">
        <w:rPr>
          <w:rFonts w:cs="Arial"/>
          <w:i/>
        </w:rPr>
        <w:t xml:space="preserve">ant everyone in Gloucestershire </w:t>
      </w:r>
      <w:r w:rsidR="00FB08D6" w:rsidRPr="00135455">
        <w:rPr>
          <w:rFonts w:cs="Arial"/>
          <w:i/>
        </w:rPr>
        <w:t>to val</w:t>
      </w:r>
      <w:r w:rsidR="00B00A25" w:rsidRPr="00135455">
        <w:rPr>
          <w:rFonts w:cs="Arial"/>
          <w:i/>
        </w:rPr>
        <w:t xml:space="preserve">ue, enjoy and share wildlife in </w:t>
      </w:r>
      <w:r w:rsidR="00FB08D6" w:rsidRPr="00135455">
        <w:rPr>
          <w:rFonts w:cs="Arial"/>
          <w:i/>
        </w:rPr>
        <w:t>the c</w:t>
      </w:r>
      <w:r w:rsidR="00B00A25" w:rsidRPr="00135455">
        <w:rPr>
          <w:rFonts w:cs="Arial"/>
          <w:i/>
        </w:rPr>
        <w:t xml:space="preserve">ounty and believe strongly that </w:t>
      </w:r>
      <w:r w:rsidR="00FB08D6" w:rsidRPr="00135455">
        <w:rPr>
          <w:rFonts w:cs="Arial"/>
          <w:i/>
        </w:rPr>
        <w:t>natu</w:t>
      </w:r>
      <w:r w:rsidR="00B00A25" w:rsidRPr="00135455">
        <w:rPr>
          <w:rFonts w:cs="Arial"/>
          <w:i/>
        </w:rPr>
        <w:t xml:space="preserve">re matters, not only in its own </w:t>
      </w:r>
      <w:r w:rsidR="00FB08D6" w:rsidRPr="00135455">
        <w:rPr>
          <w:rFonts w:cs="Arial"/>
          <w:i/>
        </w:rPr>
        <w:t>righ</w:t>
      </w:r>
      <w:r w:rsidR="00B00A25" w:rsidRPr="00135455">
        <w:rPr>
          <w:rFonts w:cs="Arial"/>
          <w:i/>
        </w:rPr>
        <w:t xml:space="preserve">t, but for the huge benefits it </w:t>
      </w:r>
      <w:r w:rsidR="00FB08D6" w:rsidRPr="00135455">
        <w:rPr>
          <w:rFonts w:cs="Arial"/>
          <w:i/>
        </w:rPr>
        <w:t>brings to</w:t>
      </w:r>
      <w:r w:rsidR="00B00A25" w:rsidRPr="00135455">
        <w:rPr>
          <w:rFonts w:cs="Arial"/>
          <w:i/>
        </w:rPr>
        <w:t xml:space="preserve"> the people of Gloucestershire. </w:t>
      </w:r>
    </w:p>
    <w:p w14:paraId="22F9C926" w14:textId="77777777" w:rsidR="00FA4630" w:rsidRPr="00135455" w:rsidRDefault="00FA4630" w:rsidP="00C14E9A">
      <w:pPr>
        <w:spacing w:after="0" w:line="240" w:lineRule="auto"/>
        <w:jc w:val="both"/>
        <w:rPr>
          <w:rFonts w:cs="Arial"/>
        </w:rPr>
      </w:pPr>
    </w:p>
    <w:p w14:paraId="63A668EE" w14:textId="77777777" w:rsidR="00C464CC" w:rsidRPr="00135455" w:rsidRDefault="005273C0" w:rsidP="00C14E9A">
      <w:pPr>
        <w:spacing w:after="0" w:line="240" w:lineRule="auto"/>
        <w:jc w:val="both"/>
        <w:rPr>
          <w:rFonts w:cs="Arial"/>
          <w:b/>
          <w:u w:val="single"/>
        </w:rPr>
      </w:pPr>
      <w:r w:rsidRPr="00135455">
        <w:rPr>
          <w:rFonts w:cs="Arial"/>
          <w:b/>
          <w:u w:val="single"/>
        </w:rPr>
        <w:t>ERDF Wild Towns Project</w:t>
      </w:r>
    </w:p>
    <w:p w14:paraId="02146029" w14:textId="77777777" w:rsidR="00C464CC" w:rsidRPr="00135455" w:rsidRDefault="00C464CC" w:rsidP="00C14E9A">
      <w:pPr>
        <w:spacing w:after="0" w:line="240" w:lineRule="auto"/>
        <w:jc w:val="both"/>
        <w:rPr>
          <w:rFonts w:cs="Arial"/>
          <w:b/>
          <w:u w:val="single"/>
        </w:rPr>
      </w:pPr>
    </w:p>
    <w:p w14:paraId="62B9B55F" w14:textId="3FFD3309" w:rsidR="00C464CC" w:rsidRPr="00135455" w:rsidRDefault="005273C0" w:rsidP="00C464CC">
      <w:pPr>
        <w:spacing w:after="0" w:line="240" w:lineRule="auto"/>
        <w:jc w:val="both"/>
        <w:rPr>
          <w:rFonts w:cs="Arial"/>
        </w:rPr>
      </w:pPr>
      <w:r w:rsidRPr="00135455">
        <w:rPr>
          <w:rFonts w:cs="Arial"/>
        </w:rPr>
        <w:t xml:space="preserve">Thanks to a </w:t>
      </w:r>
      <w:r w:rsidR="006320B8">
        <w:rPr>
          <w:rFonts w:cs="Arial"/>
        </w:rPr>
        <w:t>1.2 million</w:t>
      </w:r>
      <w:r w:rsidR="0071383D" w:rsidRPr="00135455">
        <w:rPr>
          <w:rFonts w:cs="Arial"/>
        </w:rPr>
        <w:t xml:space="preserve"> </w:t>
      </w:r>
      <w:r w:rsidRPr="00135455">
        <w:rPr>
          <w:rFonts w:cs="Arial"/>
        </w:rPr>
        <w:t xml:space="preserve">contribution from the European Regional Development Fund, Gloucestershire Wildlife Trust are leading the ERDF Wild Towns Project in Gloucestershire, along with our partners Severn Trent Water, Farming and Wildlife Advisory Group </w:t>
      </w:r>
      <w:proofErr w:type="gramStart"/>
      <w:r w:rsidRPr="00135455">
        <w:rPr>
          <w:rFonts w:cs="Arial"/>
        </w:rPr>
        <w:t>South West</w:t>
      </w:r>
      <w:proofErr w:type="gramEnd"/>
      <w:r w:rsidRPr="00135455">
        <w:rPr>
          <w:rFonts w:cs="Arial"/>
        </w:rPr>
        <w:t xml:space="preserve"> and Severn Rivers Trust.</w:t>
      </w:r>
    </w:p>
    <w:p w14:paraId="096FEB5D" w14:textId="77777777" w:rsidR="00852852" w:rsidRPr="00135455" w:rsidRDefault="00852852" w:rsidP="00C464CC">
      <w:pPr>
        <w:spacing w:after="0" w:line="240" w:lineRule="auto"/>
        <w:jc w:val="both"/>
        <w:rPr>
          <w:rFonts w:cs="Arial"/>
        </w:rPr>
      </w:pPr>
    </w:p>
    <w:p w14:paraId="25A4FDD8" w14:textId="2AAF0576" w:rsidR="00852852" w:rsidRPr="00135455" w:rsidRDefault="00852852" w:rsidP="00852852">
      <w:pPr>
        <w:pStyle w:val="paragraph"/>
        <w:spacing w:before="0" w:beforeAutospacing="0" w:after="0" w:afterAutospacing="0"/>
        <w:jc w:val="both"/>
        <w:textAlignment w:val="baseline"/>
        <w:rPr>
          <w:rFonts w:asciiTheme="minorHAnsi" w:hAnsiTheme="minorHAnsi" w:cs="Segoe UI"/>
          <w:sz w:val="22"/>
          <w:szCs w:val="22"/>
        </w:rPr>
      </w:pPr>
      <w:r w:rsidRPr="00135455">
        <w:rPr>
          <w:rStyle w:val="normaltextrun"/>
          <w:rFonts w:asciiTheme="minorHAnsi" w:hAnsiTheme="minorHAnsi" w:cs="Arial"/>
          <w:sz w:val="22"/>
          <w:szCs w:val="22"/>
        </w:rPr>
        <w:t xml:space="preserve">Wild Towns will create, </w:t>
      </w:r>
      <w:proofErr w:type="gramStart"/>
      <w:r w:rsidRPr="00135455">
        <w:rPr>
          <w:rStyle w:val="normaltextrun"/>
          <w:rFonts w:asciiTheme="minorHAnsi" w:hAnsiTheme="minorHAnsi" w:cs="Arial"/>
          <w:sz w:val="22"/>
          <w:szCs w:val="22"/>
        </w:rPr>
        <w:t>connect</w:t>
      </w:r>
      <w:proofErr w:type="gramEnd"/>
      <w:r w:rsidRPr="00135455">
        <w:rPr>
          <w:rStyle w:val="normaltextrun"/>
          <w:rFonts w:asciiTheme="minorHAnsi" w:hAnsiTheme="minorHAnsi" w:cs="Arial"/>
          <w:sz w:val="22"/>
          <w:szCs w:val="22"/>
        </w:rPr>
        <w:t xml:space="preserve"> and enhance green spaces for wildlife in 7 towns across Gloucestershire. This project, delivered over 3 years but with </w:t>
      </w:r>
      <w:proofErr w:type="gramStart"/>
      <w:r w:rsidRPr="00135455">
        <w:rPr>
          <w:rStyle w:val="advancedproofingissue"/>
          <w:rFonts w:asciiTheme="minorHAnsi" w:hAnsiTheme="minorHAnsi" w:cs="Arial"/>
          <w:sz w:val="22"/>
          <w:szCs w:val="22"/>
        </w:rPr>
        <w:t>a lasting legacy</w:t>
      </w:r>
      <w:proofErr w:type="gramEnd"/>
      <w:r w:rsidRPr="00135455">
        <w:rPr>
          <w:rStyle w:val="normaltextrun"/>
          <w:rFonts w:asciiTheme="minorHAnsi" w:hAnsiTheme="minorHAnsi" w:cs="Arial"/>
          <w:sz w:val="22"/>
          <w:szCs w:val="22"/>
        </w:rPr>
        <w:t xml:space="preserve"> in all of the towns, focusses on improving biodiversity in market towns. Urban habitats are highlighted in the Gloucestershire Biodiversity Action Plan (2000) as suffering from lack of recognition, development pressure and intensive management. In each of these highly contested urban environments, the project will deliver improved ecological networks, enhanced green infrastructure, and natural solutions to water management. These outcomes will be delivered </w:t>
      </w:r>
      <w:proofErr w:type="gramStart"/>
      <w:r w:rsidRPr="00135455">
        <w:rPr>
          <w:rStyle w:val="normaltextrun"/>
          <w:rFonts w:asciiTheme="minorHAnsi" w:hAnsiTheme="minorHAnsi" w:cs="Arial"/>
          <w:sz w:val="22"/>
          <w:szCs w:val="22"/>
        </w:rPr>
        <w:t>through:</w:t>
      </w:r>
      <w:proofErr w:type="gramEnd"/>
      <w:r w:rsidRPr="00135455">
        <w:rPr>
          <w:rStyle w:val="normaltextrun"/>
          <w:rFonts w:asciiTheme="minorHAnsi" w:hAnsiTheme="minorHAnsi" w:cs="Arial"/>
          <w:sz w:val="22"/>
          <w:szCs w:val="22"/>
        </w:rPr>
        <w:t xml:space="preserve"> the creation of biodiverse grasslands; management of woodlands; removal of </w:t>
      </w:r>
      <w:r w:rsidR="00FF4B66" w:rsidRPr="00135455">
        <w:rPr>
          <w:rStyle w:val="normaltextrun"/>
          <w:rFonts w:asciiTheme="minorHAnsi" w:hAnsiTheme="minorHAnsi" w:cs="Arial"/>
          <w:sz w:val="22"/>
          <w:szCs w:val="22"/>
        </w:rPr>
        <w:t xml:space="preserve">in river </w:t>
      </w:r>
      <w:r w:rsidRPr="00135455">
        <w:rPr>
          <w:rStyle w:val="normaltextrun"/>
          <w:rFonts w:asciiTheme="minorHAnsi" w:hAnsiTheme="minorHAnsi" w:cs="Arial"/>
          <w:sz w:val="22"/>
          <w:szCs w:val="22"/>
        </w:rPr>
        <w:t>barriers to fish; creating refuges for key species; and the creation of pond networks. </w:t>
      </w:r>
      <w:r w:rsidRPr="00135455">
        <w:rPr>
          <w:rStyle w:val="eop"/>
          <w:rFonts w:asciiTheme="minorHAnsi" w:hAnsiTheme="minorHAnsi" w:cs="Arial"/>
          <w:sz w:val="22"/>
          <w:szCs w:val="22"/>
        </w:rPr>
        <w:t> </w:t>
      </w:r>
    </w:p>
    <w:p w14:paraId="45AAFDA4" w14:textId="77777777" w:rsidR="00852852" w:rsidRPr="00135455" w:rsidRDefault="00852852" w:rsidP="00852852">
      <w:pPr>
        <w:pStyle w:val="paragraph"/>
        <w:spacing w:before="0" w:beforeAutospacing="0" w:after="0" w:afterAutospacing="0"/>
        <w:jc w:val="both"/>
        <w:textAlignment w:val="baseline"/>
        <w:rPr>
          <w:rFonts w:asciiTheme="minorHAnsi" w:hAnsiTheme="minorHAnsi" w:cs="Segoe UI"/>
          <w:sz w:val="22"/>
          <w:szCs w:val="22"/>
        </w:rPr>
      </w:pPr>
      <w:r w:rsidRPr="00135455">
        <w:rPr>
          <w:rStyle w:val="eop"/>
          <w:rFonts w:asciiTheme="minorHAnsi" w:hAnsiTheme="minorHAnsi" w:cs="Arial"/>
          <w:sz w:val="22"/>
          <w:szCs w:val="22"/>
        </w:rPr>
        <w:t> </w:t>
      </w:r>
    </w:p>
    <w:p w14:paraId="4BD162EE" w14:textId="77777777" w:rsidR="00852852" w:rsidRPr="00135455" w:rsidRDefault="00852852" w:rsidP="00852852">
      <w:pPr>
        <w:pStyle w:val="paragraph"/>
        <w:spacing w:before="0" w:beforeAutospacing="0" w:after="0" w:afterAutospacing="0"/>
        <w:jc w:val="both"/>
        <w:textAlignment w:val="baseline"/>
        <w:rPr>
          <w:rFonts w:asciiTheme="minorHAnsi" w:hAnsiTheme="minorHAnsi" w:cs="Segoe UI"/>
          <w:sz w:val="22"/>
          <w:szCs w:val="22"/>
        </w:rPr>
      </w:pPr>
      <w:r w:rsidRPr="00135455">
        <w:rPr>
          <w:rStyle w:val="normaltextrun"/>
          <w:rFonts w:asciiTheme="minorHAnsi" w:hAnsiTheme="minorHAnsi" w:cs="Arial"/>
          <w:sz w:val="22"/>
          <w:szCs w:val="22"/>
        </w:rPr>
        <w:t>The project will achieve broad coverage across Gloucestershire. In the Stroud District interventions will take place along the Nailsworth to Stonehouse corridor. In the Forest of Dean, the project will focus around Cinderford and in the Cotswolds, projects will take place in Cirencester, Fairford, Tetbury and Moreton-in-Marsh.</w:t>
      </w:r>
      <w:r w:rsidRPr="00135455">
        <w:rPr>
          <w:rStyle w:val="eop"/>
          <w:rFonts w:asciiTheme="minorHAnsi" w:hAnsiTheme="minorHAnsi" w:cs="Arial"/>
          <w:sz w:val="22"/>
          <w:szCs w:val="22"/>
        </w:rPr>
        <w:t> </w:t>
      </w:r>
    </w:p>
    <w:p w14:paraId="3ACD22F2" w14:textId="77777777" w:rsidR="00852852" w:rsidRPr="00135455" w:rsidRDefault="00852852" w:rsidP="00852852">
      <w:pPr>
        <w:pStyle w:val="paragraph"/>
        <w:spacing w:before="0" w:beforeAutospacing="0" w:after="0" w:afterAutospacing="0"/>
        <w:jc w:val="both"/>
        <w:textAlignment w:val="baseline"/>
        <w:rPr>
          <w:rFonts w:asciiTheme="minorHAnsi" w:hAnsiTheme="minorHAnsi" w:cs="Segoe UI"/>
          <w:sz w:val="22"/>
          <w:szCs w:val="22"/>
        </w:rPr>
      </w:pPr>
      <w:r w:rsidRPr="00135455">
        <w:rPr>
          <w:rStyle w:val="eop"/>
          <w:rFonts w:asciiTheme="minorHAnsi" w:hAnsiTheme="minorHAnsi" w:cs="Arial"/>
          <w:sz w:val="22"/>
          <w:szCs w:val="22"/>
        </w:rPr>
        <w:t> </w:t>
      </w:r>
    </w:p>
    <w:p w14:paraId="6AC279A0" w14:textId="77777777" w:rsidR="00852852" w:rsidRPr="00135455" w:rsidRDefault="00852852" w:rsidP="00852852">
      <w:pPr>
        <w:pStyle w:val="paragraph"/>
        <w:spacing w:before="0" w:beforeAutospacing="0" w:after="0" w:afterAutospacing="0"/>
        <w:jc w:val="both"/>
        <w:textAlignment w:val="baseline"/>
        <w:rPr>
          <w:rFonts w:asciiTheme="minorHAnsi" w:hAnsiTheme="minorHAnsi" w:cs="Segoe UI"/>
          <w:sz w:val="22"/>
          <w:szCs w:val="22"/>
        </w:rPr>
      </w:pPr>
      <w:r w:rsidRPr="00135455">
        <w:rPr>
          <w:rStyle w:val="normaltextrun"/>
          <w:rFonts w:asciiTheme="minorHAnsi" w:hAnsiTheme="minorHAnsi" w:cs="Arial"/>
          <w:sz w:val="22"/>
          <w:szCs w:val="22"/>
        </w:rPr>
        <w:t>As well as improving biodiversity, Wild Towns will provide benefits to health, wellbeing, leisure, recreation, flood alleviation and water management. Additionally, the ERDF Wild Towns project includes towns reliant on a visitor economy closely linked to the adjacent high-quality landscapes.</w:t>
      </w:r>
      <w:r w:rsidRPr="00135455">
        <w:rPr>
          <w:rStyle w:val="eop"/>
          <w:rFonts w:asciiTheme="minorHAnsi" w:hAnsiTheme="minorHAnsi" w:cs="Arial"/>
          <w:sz w:val="22"/>
          <w:szCs w:val="22"/>
        </w:rPr>
        <w:t> </w:t>
      </w:r>
    </w:p>
    <w:p w14:paraId="41C0D58D" w14:textId="77777777" w:rsidR="00852852" w:rsidRPr="00135455" w:rsidRDefault="00852852" w:rsidP="00852852">
      <w:pPr>
        <w:pStyle w:val="paragraph"/>
        <w:spacing w:before="0" w:beforeAutospacing="0" w:after="0" w:afterAutospacing="0"/>
        <w:jc w:val="both"/>
        <w:textAlignment w:val="baseline"/>
        <w:rPr>
          <w:rFonts w:asciiTheme="minorHAnsi" w:hAnsiTheme="minorHAnsi" w:cs="Segoe UI"/>
          <w:sz w:val="22"/>
          <w:szCs w:val="22"/>
        </w:rPr>
      </w:pPr>
      <w:r w:rsidRPr="00135455">
        <w:rPr>
          <w:rStyle w:val="eop"/>
          <w:rFonts w:asciiTheme="minorHAnsi" w:hAnsiTheme="minorHAnsi" w:cs="Arial"/>
          <w:sz w:val="22"/>
          <w:szCs w:val="22"/>
        </w:rPr>
        <w:lastRenderedPageBreak/>
        <w:t> </w:t>
      </w:r>
    </w:p>
    <w:p w14:paraId="1DCD67AE" w14:textId="77777777" w:rsidR="00852852" w:rsidRPr="00135455" w:rsidRDefault="7AC0EE18" w:rsidP="00852852">
      <w:pPr>
        <w:pStyle w:val="paragraph"/>
        <w:spacing w:before="0" w:beforeAutospacing="0" w:after="0" w:afterAutospacing="0"/>
        <w:jc w:val="both"/>
        <w:textAlignment w:val="baseline"/>
        <w:rPr>
          <w:rFonts w:asciiTheme="minorHAnsi" w:hAnsiTheme="minorHAnsi" w:cs="Segoe UI"/>
          <w:sz w:val="22"/>
          <w:szCs w:val="22"/>
        </w:rPr>
      </w:pPr>
      <w:r w:rsidRPr="7AC0EE18">
        <w:rPr>
          <w:rStyle w:val="normaltextrun"/>
          <w:rFonts w:asciiTheme="minorHAnsi" w:hAnsiTheme="minorHAnsi" w:cs="Arial"/>
          <w:sz w:val="22"/>
          <w:szCs w:val="22"/>
        </w:rPr>
        <w:t xml:space="preserve">The total surface area of rehabilitated land across the three Wild Town clusters will be 41.8 hectares and the surface area of habitats supported </w:t>
      </w:r>
      <w:proofErr w:type="gramStart"/>
      <w:r w:rsidRPr="7AC0EE18">
        <w:rPr>
          <w:rStyle w:val="normaltextrun"/>
          <w:rFonts w:asciiTheme="minorHAnsi" w:hAnsiTheme="minorHAnsi" w:cs="Arial"/>
          <w:sz w:val="22"/>
          <w:szCs w:val="22"/>
        </w:rPr>
        <w:t>in order to</w:t>
      </w:r>
      <w:proofErr w:type="gramEnd"/>
      <w:r w:rsidRPr="7AC0EE18">
        <w:rPr>
          <w:rStyle w:val="normaltextrun"/>
          <w:rFonts w:asciiTheme="minorHAnsi" w:hAnsiTheme="minorHAnsi" w:cs="Arial"/>
          <w:sz w:val="22"/>
          <w:szCs w:val="22"/>
        </w:rPr>
        <w:t xml:space="preserve"> attain a better conservation status will be 77.52 hectares.</w:t>
      </w:r>
    </w:p>
    <w:p w14:paraId="0F52E1F4" w14:textId="6A63D127" w:rsidR="7AC0EE18" w:rsidRDefault="7AC0EE18" w:rsidP="7AC0EE18">
      <w:pPr>
        <w:pStyle w:val="paragraph"/>
        <w:spacing w:before="0" w:beforeAutospacing="0" w:after="0" w:afterAutospacing="0"/>
        <w:jc w:val="both"/>
        <w:rPr>
          <w:rStyle w:val="normaltextrun"/>
          <w:rFonts w:asciiTheme="minorHAnsi" w:hAnsiTheme="minorHAnsi" w:cs="Arial"/>
          <w:sz w:val="22"/>
          <w:szCs w:val="22"/>
        </w:rPr>
      </w:pPr>
    </w:p>
    <w:p w14:paraId="5B716AF0" w14:textId="54E4E0D6" w:rsidR="7AC0EE18" w:rsidRDefault="7AC0EE18" w:rsidP="7AC0EE18">
      <w:pPr>
        <w:pStyle w:val="paragraph"/>
        <w:spacing w:before="0" w:beforeAutospacing="0" w:after="0" w:afterAutospacing="0"/>
        <w:jc w:val="both"/>
        <w:rPr>
          <w:rStyle w:val="normaltextrun"/>
          <w:rFonts w:asciiTheme="minorHAnsi" w:hAnsiTheme="minorHAnsi" w:cs="Arial"/>
          <w:sz w:val="22"/>
          <w:szCs w:val="22"/>
        </w:rPr>
      </w:pPr>
      <w:r w:rsidRPr="7AC0EE18">
        <w:rPr>
          <w:rStyle w:val="normaltextrun"/>
          <w:rFonts w:asciiTheme="minorHAnsi" w:hAnsiTheme="minorHAnsi" w:cs="Arial"/>
          <w:sz w:val="22"/>
          <w:szCs w:val="22"/>
        </w:rPr>
        <w:t>This contract forms a vital link between people and the enhanced wildlife habitats that the ERDF Wild Towns Project will create.</w:t>
      </w:r>
    </w:p>
    <w:p w14:paraId="1D9BC27E" w14:textId="198A190F" w:rsidR="00C464CC" w:rsidRPr="00795E95" w:rsidRDefault="00C464CC" w:rsidP="7AC0EE18">
      <w:pPr>
        <w:spacing w:after="0" w:line="240" w:lineRule="auto"/>
        <w:jc w:val="both"/>
        <w:rPr>
          <w:rFonts w:cs="Arial"/>
          <w:b/>
          <w:bCs/>
        </w:rPr>
      </w:pPr>
    </w:p>
    <w:p w14:paraId="7B811757" w14:textId="77777777" w:rsidR="00C464CC" w:rsidRPr="00135455" w:rsidRDefault="00C464CC" w:rsidP="00C464CC">
      <w:pPr>
        <w:spacing w:after="0" w:line="240" w:lineRule="auto"/>
        <w:jc w:val="both"/>
        <w:rPr>
          <w:rFonts w:cs="Arial"/>
        </w:rPr>
      </w:pPr>
    </w:p>
    <w:p w14:paraId="22694DF5" w14:textId="77777777" w:rsidR="00C464CC" w:rsidRPr="00135455" w:rsidRDefault="00C464CC" w:rsidP="00C464CC">
      <w:pPr>
        <w:spacing w:after="0" w:line="240" w:lineRule="auto"/>
        <w:jc w:val="both"/>
        <w:rPr>
          <w:rFonts w:cs="Arial"/>
        </w:rPr>
      </w:pPr>
    </w:p>
    <w:p w14:paraId="41F42ED5" w14:textId="7D7C4EE6" w:rsidR="55233DB8" w:rsidRPr="001D6509" w:rsidRDefault="55233DB8" w:rsidP="55233DB8">
      <w:pPr>
        <w:pStyle w:val="ListParagraph"/>
        <w:numPr>
          <w:ilvl w:val="0"/>
          <w:numId w:val="5"/>
        </w:numPr>
        <w:spacing w:after="0" w:line="240" w:lineRule="auto"/>
        <w:jc w:val="both"/>
        <w:rPr>
          <w:rFonts w:cs="Arial"/>
          <w:b/>
          <w:bCs/>
        </w:rPr>
      </w:pPr>
      <w:r w:rsidRPr="001D6509">
        <w:rPr>
          <w:rFonts w:cs="Arial"/>
          <w:b/>
          <w:bCs/>
        </w:rPr>
        <w:t>General Specification of requirements</w:t>
      </w:r>
    </w:p>
    <w:p w14:paraId="09941D7E" w14:textId="77777777" w:rsidR="00852852" w:rsidRPr="001D6509" w:rsidRDefault="00852852" w:rsidP="00852852">
      <w:pPr>
        <w:pStyle w:val="ListParagraph"/>
        <w:spacing w:after="0" w:line="240" w:lineRule="auto"/>
        <w:jc w:val="both"/>
        <w:rPr>
          <w:rFonts w:cs="Arial"/>
          <w:b/>
        </w:rPr>
      </w:pPr>
    </w:p>
    <w:p w14:paraId="2E3EAAF7" w14:textId="7F3ACB29" w:rsidR="00D77EC0" w:rsidRDefault="1754566D" w:rsidP="00FC0462">
      <w:pPr>
        <w:spacing w:after="0" w:line="240" w:lineRule="auto"/>
        <w:rPr>
          <w:rFonts w:cs="Arial"/>
          <w:highlight w:val="yellow"/>
        </w:rPr>
      </w:pPr>
      <w:r w:rsidRPr="00D92A24">
        <w:rPr>
          <w:rFonts w:cs="Arial"/>
        </w:rPr>
        <w:t>Gloucestershire Wildlife Trust is inviting tenders</w:t>
      </w:r>
      <w:r w:rsidR="00FC0462">
        <w:rPr>
          <w:rFonts w:cs="Arial"/>
        </w:rPr>
        <w:t xml:space="preserve"> </w:t>
      </w:r>
      <w:r w:rsidR="001D6509" w:rsidRPr="001D6509">
        <w:rPr>
          <w:rFonts w:cs="Arial"/>
        </w:rPr>
        <w:t xml:space="preserve">to produce legacy documents to inform the future management of existing Wild Towns intervention sites and the opportunities to further enhance nature recovery and ecosystem service delivery across the </w:t>
      </w:r>
      <w:r w:rsidR="00D77EC0">
        <w:rPr>
          <w:rFonts w:cs="Arial"/>
        </w:rPr>
        <w:t xml:space="preserve">seven </w:t>
      </w:r>
      <w:r w:rsidR="001D6509" w:rsidRPr="001D6509">
        <w:rPr>
          <w:rFonts w:cs="Arial"/>
        </w:rPr>
        <w:t>Wild Towns.</w:t>
      </w:r>
    </w:p>
    <w:p w14:paraId="4B9E1764" w14:textId="77777777" w:rsidR="00D77EC0" w:rsidRPr="00D92A24" w:rsidRDefault="00D77EC0" w:rsidP="00D92A24">
      <w:pPr>
        <w:spacing w:after="0" w:line="240" w:lineRule="auto"/>
        <w:rPr>
          <w:rFonts w:cs="Arial"/>
        </w:rPr>
      </w:pPr>
    </w:p>
    <w:p w14:paraId="6AA4A729" w14:textId="3B870C2C" w:rsidR="00852852" w:rsidRPr="00135455" w:rsidRDefault="00D77EC0" w:rsidP="00D92A24">
      <w:pPr>
        <w:spacing w:after="0" w:line="240" w:lineRule="auto"/>
        <w:rPr>
          <w:rFonts w:cs="Arial"/>
          <w:highlight w:val="yellow"/>
        </w:rPr>
      </w:pPr>
      <w:r w:rsidRPr="00D92A24">
        <w:rPr>
          <w:rFonts w:cs="Arial"/>
        </w:rPr>
        <w:t xml:space="preserve">These </w:t>
      </w:r>
      <w:r w:rsidR="1754566D" w:rsidRPr="00D92A24">
        <w:rPr>
          <w:rFonts w:cs="Arial"/>
        </w:rPr>
        <w:t xml:space="preserve">will need to be completed </w:t>
      </w:r>
      <w:r>
        <w:rPr>
          <w:rFonts w:cs="Arial"/>
        </w:rPr>
        <w:t xml:space="preserve">by </w:t>
      </w:r>
      <w:r w:rsidR="00A953FC" w:rsidRPr="00D92A24">
        <w:rPr>
          <w:rFonts w:cs="Arial"/>
          <w:b/>
          <w:bCs/>
        </w:rPr>
        <w:t>December 21</w:t>
      </w:r>
      <w:r w:rsidR="00A953FC" w:rsidRPr="00D92A24">
        <w:rPr>
          <w:rFonts w:cs="Arial"/>
          <w:b/>
          <w:bCs/>
          <w:vertAlign w:val="superscript"/>
        </w:rPr>
        <w:t>st</w:t>
      </w:r>
      <w:proofErr w:type="gramStart"/>
      <w:r w:rsidR="00A953FC" w:rsidRPr="00D92A24">
        <w:rPr>
          <w:rFonts w:cs="Arial"/>
          <w:b/>
          <w:bCs/>
        </w:rPr>
        <w:t xml:space="preserve"> </w:t>
      </w:r>
      <w:r w:rsidRPr="00D92A24">
        <w:rPr>
          <w:rFonts w:cs="Arial"/>
          <w:b/>
          <w:bCs/>
        </w:rPr>
        <w:t>2022</w:t>
      </w:r>
      <w:proofErr w:type="gramEnd"/>
      <w:r>
        <w:rPr>
          <w:rFonts w:cs="Arial"/>
        </w:rPr>
        <w:t xml:space="preserve">. </w:t>
      </w:r>
    </w:p>
    <w:p w14:paraId="764B4D44" w14:textId="7289F93C" w:rsidR="1754566D" w:rsidRDefault="1754566D" w:rsidP="1754566D">
      <w:pPr>
        <w:spacing w:after="0" w:line="240" w:lineRule="auto"/>
        <w:jc w:val="both"/>
        <w:rPr>
          <w:rFonts w:cs="Arial"/>
          <w:highlight w:val="yellow"/>
        </w:rPr>
      </w:pPr>
    </w:p>
    <w:p w14:paraId="49ADCE4C" w14:textId="77777777" w:rsidR="004D676C" w:rsidRPr="00135455" w:rsidRDefault="004D676C" w:rsidP="00C14E9A">
      <w:pPr>
        <w:spacing w:after="0" w:line="240" w:lineRule="auto"/>
        <w:jc w:val="both"/>
        <w:rPr>
          <w:rFonts w:cs="Arial"/>
        </w:rPr>
      </w:pPr>
    </w:p>
    <w:p w14:paraId="2BD023DC" w14:textId="527026A4" w:rsidR="004D676C" w:rsidRDefault="004D676C" w:rsidP="00C14E9A">
      <w:pPr>
        <w:spacing w:after="0" w:line="240" w:lineRule="auto"/>
        <w:jc w:val="both"/>
        <w:rPr>
          <w:rFonts w:cs="Arial"/>
        </w:rPr>
      </w:pPr>
      <w:r w:rsidRPr="00135455">
        <w:rPr>
          <w:rFonts w:cs="Arial"/>
        </w:rPr>
        <w:t xml:space="preserve">The </w:t>
      </w:r>
      <w:r w:rsidR="00852852" w:rsidRPr="00135455">
        <w:rPr>
          <w:rFonts w:cs="Arial"/>
        </w:rPr>
        <w:t>successful applicant will</w:t>
      </w:r>
      <w:r w:rsidRPr="00135455">
        <w:rPr>
          <w:rFonts w:cs="Arial"/>
        </w:rPr>
        <w:t xml:space="preserve"> meet the following objectives</w:t>
      </w:r>
      <w:r w:rsidR="00D77EC0">
        <w:rPr>
          <w:rFonts w:cs="Arial"/>
        </w:rPr>
        <w:t xml:space="preserve">. </w:t>
      </w:r>
    </w:p>
    <w:p w14:paraId="33874B01" w14:textId="68552EA4" w:rsidR="00D77EC0" w:rsidRDefault="00D77EC0" w:rsidP="00C14E9A">
      <w:pPr>
        <w:spacing w:after="0" w:line="240" w:lineRule="auto"/>
        <w:jc w:val="both"/>
        <w:rPr>
          <w:rFonts w:cs="Arial"/>
        </w:rPr>
      </w:pPr>
    </w:p>
    <w:p w14:paraId="0F98C605" w14:textId="039B60D6" w:rsidR="00D31310" w:rsidRDefault="00D31310" w:rsidP="00D31310">
      <w:r w:rsidRPr="00F53878">
        <w:t xml:space="preserve">To produce documents for each </w:t>
      </w:r>
      <w:r w:rsidR="00BE09F3">
        <w:t xml:space="preserve">land manager, </w:t>
      </w:r>
      <w:r>
        <w:t>which:</w:t>
      </w:r>
    </w:p>
    <w:p w14:paraId="72F16543" w14:textId="1AEB41C2" w:rsidR="00D31310" w:rsidRDefault="00D31310" w:rsidP="00D31310">
      <w:r>
        <w:t>1.  Enables the land managers to implement appropriate management of existing intervention sites to</w:t>
      </w:r>
      <w:r w:rsidR="00E200EF">
        <w:t xml:space="preserve"> increase </w:t>
      </w:r>
      <w:r w:rsidR="00D20F2E">
        <w:t xml:space="preserve">habitat quality </w:t>
      </w:r>
      <w:r>
        <w:t>and ecosystem service value in the long term, and…</w:t>
      </w:r>
    </w:p>
    <w:p w14:paraId="31C6A511" w14:textId="5FF4BC5C" w:rsidR="00D31310" w:rsidRDefault="00D31310" w:rsidP="00D31310">
      <w:r>
        <w:t xml:space="preserve">2. </w:t>
      </w:r>
      <w:r w:rsidR="00A36216" w:rsidRPr="00A36216">
        <w:t>Provide the land managers with the information that will enable them to develop joined up evidence-led projects to deliver green infrastructure with maximised benefits for wildlife and people as future funding sources become available.</w:t>
      </w:r>
    </w:p>
    <w:p w14:paraId="36FC6BC1" w14:textId="5EDF1D5D" w:rsidR="55233DB8" w:rsidRDefault="55233DB8" w:rsidP="55233DB8">
      <w:pPr>
        <w:spacing w:after="0" w:line="240" w:lineRule="auto"/>
        <w:jc w:val="both"/>
        <w:rPr>
          <w:rFonts w:cs="Arial"/>
        </w:rPr>
      </w:pPr>
    </w:p>
    <w:p w14:paraId="0849D4BC" w14:textId="7A01345B" w:rsidR="55233DB8" w:rsidRDefault="55233DB8" w:rsidP="55233DB8">
      <w:pPr>
        <w:pStyle w:val="ListParagraph"/>
        <w:spacing w:after="0" w:line="240" w:lineRule="auto"/>
        <w:ind w:left="781"/>
        <w:jc w:val="both"/>
        <w:rPr>
          <w:rFonts w:cs="Arial"/>
          <w:b/>
          <w:bCs/>
        </w:rPr>
      </w:pPr>
    </w:p>
    <w:p w14:paraId="57871E0E" w14:textId="1C75AB8A" w:rsidR="00492503" w:rsidRPr="00BE5028" w:rsidRDefault="00286504" w:rsidP="00BE5028">
      <w:pPr>
        <w:spacing w:after="0" w:line="240" w:lineRule="auto"/>
        <w:jc w:val="both"/>
        <w:rPr>
          <w:rFonts w:cs="Arial"/>
          <w:b/>
          <w:sz w:val="28"/>
          <w:szCs w:val="28"/>
        </w:rPr>
      </w:pPr>
      <w:r w:rsidRPr="00BE5028">
        <w:rPr>
          <w:rFonts w:cs="Arial"/>
          <w:b/>
          <w:sz w:val="28"/>
          <w:szCs w:val="28"/>
        </w:rPr>
        <w:t>Please see Appendix 1</w:t>
      </w:r>
      <w:r w:rsidR="00492503" w:rsidRPr="00BE5028">
        <w:rPr>
          <w:rFonts w:cs="Arial"/>
          <w:b/>
          <w:sz w:val="28"/>
          <w:szCs w:val="28"/>
        </w:rPr>
        <w:t xml:space="preserve"> for a detailed breakdown of </w:t>
      </w:r>
      <w:r w:rsidR="001066B0" w:rsidRPr="00BE5028">
        <w:rPr>
          <w:rFonts w:cs="Arial"/>
          <w:b/>
          <w:sz w:val="28"/>
          <w:szCs w:val="28"/>
        </w:rPr>
        <w:t>each of these items.</w:t>
      </w:r>
    </w:p>
    <w:p w14:paraId="7598E1D7" w14:textId="77777777" w:rsidR="00286504" w:rsidRPr="00135455" w:rsidRDefault="00286504" w:rsidP="00492503">
      <w:pPr>
        <w:pStyle w:val="ListParagraph"/>
        <w:spacing w:after="0" w:line="240" w:lineRule="auto"/>
        <w:ind w:left="781"/>
        <w:jc w:val="both"/>
        <w:rPr>
          <w:rFonts w:cs="Arial"/>
        </w:rPr>
      </w:pPr>
    </w:p>
    <w:p w14:paraId="051CDE62" w14:textId="70F9548E" w:rsidR="00BD49E6" w:rsidRPr="00E70591" w:rsidRDefault="00BD49E6" w:rsidP="00BE5028">
      <w:pPr>
        <w:rPr>
          <w:rFonts w:cs="Arial"/>
        </w:rPr>
      </w:pPr>
      <w:r w:rsidRPr="00BE5028">
        <w:rPr>
          <w:rFonts w:cs="Arial"/>
        </w:rPr>
        <w:t xml:space="preserve">A break point is available within the contract at the end of </w:t>
      </w:r>
      <w:r w:rsidR="00444AD3">
        <w:rPr>
          <w:rFonts w:cs="Arial"/>
        </w:rPr>
        <w:t>3</w:t>
      </w:r>
      <w:r w:rsidR="00805264">
        <w:rPr>
          <w:rFonts w:cs="Arial"/>
        </w:rPr>
        <w:t xml:space="preserve"> months</w:t>
      </w:r>
      <w:r w:rsidRPr="00BE5028">
        <w:rPr>
          <w:rFonts w:cs="Arial"/>
        </w:rPr>
        <w:t xml:space="preserve">, at which time we will decide on whether the contract will continue. The decision on whether to use the break point available will be at our discretion and we will base it on the following factors: performance, </w:t>
      </w:r>
      <w:proofErr w:type="gramStart"/>
      <w:r w:rsidR="007D050E" w:rsidRPr="00BE5028">
        <w:rPr>
          <w:rFonts w:cs="Arial"/>
        </w:rPr>
        <w:t>budget</w:t>
      </w:r>
      <w:proofErr w:type="gramEnd"/>
      <w:r w:rsidR="001066B0" w:rsidRPr="00BE5028">
        <w:rPr>
          <w:rFonts w:cs="Arial"/>
        </w:rPr>
        <w:t xml:space="preserve"> and</w:t>
      </w:r>
      <w:r w:rsidR="007D050E" w:rsidRPr="00BE5028">
        <w:rPr>
          <w:rFonts w:cs="Arial"/>
        </w:rPr>
        <w:t xml:space="preserve"> sustainability</w:t>
      </w:r>
      <w:r w:rsidR="00B37DD1">
        <w:rPr>
          <w:rFonts w:cs="Arial"/>
        </w:rPr>
        <w:t>.</w:t>
      </w:r>
    </w:p>
    <w:p w14:paraId="3B902D14" w14:textId="77777777" w:rsidR="00D64829" w:rsidRPr="00135455" w:rsidRDefault="00D64829" w:rsidP="00C14E9A">
      <w:pPr>
        <w:spacing w:after="0" w:line="240" w:lineRule="auto"/>
        <w:jc w:val="both"/>
        <w:rPr>
          <w:rFonts w:cs="Arial"/>
        </w:rPr>
      </w:pPr>
    </w:p>
    <w:p w14:paraId="251E23B8" w14:textId="0D124F9A" w:rsidR="00D64829" w:rsidRDefault="00D64829" w:rsidP="00C14E9A">
      <w:pPr>
        <w:spacing w:after="0" w:line="240" w:lineRule="auto"/>
        <w:jc w:val="both"/>
        <w:rPr>
          <w:rFonts w:cs="Arial"/>
        </w:rPr>
      </w:pPr>
    </w:p>
    <w:p w14:paraId="443BA2AB" w14:textId="3EDC59A8" w:rsidR="00533C42" w:rsidRDefault="00533C42" w:rsidP="00C14E9A">
      <w:pPr>
        <w:spacing w:after="0" w:line="240" w:lineRule="auto"/>
        <w:jc w:val="both"/>
        <w:rPr>
          <w:rFonts w:cs="Arial"/>
        </w:rPr>
      </w:pPr>
    </w:p>
    <w:p w14:paraId="26684C36" w14:textId="0A4086B7" w:rsidR="00533C42" w:rsidRDefault="00533C42" w:rsidP="00C14E9A">
      <w:pPr>
        <w:spacing w:after="0" w:line="240" w:lineRule="auto"/>
        <w:jc w:val="both"/>
        <w:rPr>
          <w:rFonts w:cs="Arial"/>
        </w:rPr>
      </w:pPr>
    </w:p>
    <w:p w14:paraId="687CDED0" w14:textId="77777777" w:rsidR="00533C42" w:rsidRPr="00135455" w:rsidRDefault="00533C42" w:rsidP="00C14E9A">
      <w:pPr>
        <w:spacing w:after="0" w:line="240" w:lineRule="auto"/>
        <w:jc w:val="both"/>
        <w:rPr>
          <w:rFonts w:cs="Arial"/>
        </w:rPr>
      </w:pPr>
    </w:p>
    <w:p w14:paraId="104D2050" w14:textId="77777777" w:rsidR="00B64230" w:rsidRPr="00135455" w:rsidRDefault="00B64230" w:rsidP="00B64230">
      <w:pPr>
        <w:spacing w:after="0" w:line="240" w:lineRule="auto"/>
        <w:jc w:val="both"/>
        <w:rPr>
          <w:rFonts w:cs="Arial"/>
        </w:rPr>
      </w:pPr>
    </w:p>
    <w:p w14:paraId="79DD6810" w14:textId="5892E3E2" w:rsidR="00B64230" w:rsidRPr="00135455" w:rsidRDefault="001066B0" w:rsidP="00B64230">
      <w:pPr>
        <w:spacing w:after="0" w:line="240" w:lineRule="auto"/>
        <w:jc w:val="both"/>
        <w:rPr>
          <w:rFonts w:cs="Arial"/>
          <w:b/>
        </w:rPr>
      </w:pPr>
      <w:r w:rsidRPr="00135455">
        <w:rPr>
          <w:rFonts w:cs="Arial"/>
          <w:b/>
        </w:rPr>
        <w:lastRenderedPageBreak/>
        <w:t>2</w:t>
      </w:r>
      <w:r w:rsidR="0001125E" w:rsidRPr="00135455">
        <w:rPr>
          <w:rFonts w:cs="Arial"/>
          <w:b/>
        </w:rPr>
        <w:t xml:space="preserve">. </w:t>
      </w:r>
      <w:r w:rsidR="00B64230" w:rsidRPr="00135455">
        <w:rPr>
          <w:rFonts w:cs="Arial"/>
          <w:b/>
        </w:rPr>
        <w:t>Budgets</w:t>
      </w:r>
    </w:p>
    <w:p w14:paraId="3DEE2732" w14:textId="77777777" w:rsidR="00B64230" w:rsidRPr="00135455" w:rsidRDefault="00B64230" w:rsidP="00B64230">
      <w:pPr>
        <w:spacing w:after="0" w:line="240" w:lineRule="auto"/>
        <w:jc w:val="both"/>
        <w:rPr>
          <w:rFonts w:cs="Arial"/>
          <w:b/>
        </w:rPr>
      </w:pPr>
    </w:p>
    <w:p w14:paraId="74628CE4" w14:textId="77777777" w:rsidR="00BD49E6" w:rsidRPr="00135455" w:rsidRDefault="00BD49E6" w:rsidP="00B64230">
      <w:pPr>
        <w:spacing w:after="0" w:line="240" w:lineRule="auto"/>
        <w:jc w:val="both"/>
        <w:rPr>
          <w:rFonts w:cs="Arial"/>
        </w:rPr>
      </w:pPr>
    </w:p>
    <w:p w14:paraId="07928A02" w14:textId="3A629DA8" w:rsidR="00B64230" w:rsidRPr="00135455" w:rsidRDefault="55233DB8" w:rsidP="00B64230">
      <w:pPr>
        <w:spacing w:after="0" w:line="240" w:lineRule="auto"/>
        <w:jc w:val="both"/>
        <w:rPr>
          <w:rFonts w:cs="Arial"/>
          <w:b/>
        </w:rPr>
      </w:pPr>
      <w:r w:rsidRPr="00D92A24">
        <w:rPr>
          <w:rFonts w:cs="Arial"/>
          <w:b/>
          <w:bCs/>
        </w:rPr>
        <w:t>The total value of this contract will be between</w:t>
      </w:r>
      <w:r w:rsidR="00DE0300">
        <w:rPr>
          <w:rFonts w:cs="Arial"/>
          <w:b/>
          <w:bCs/>
        </w:rPr>
        <w:t xml:space="preserve"> </w:t>
      </w:r>
      <w:r w:rsidR="006320B8" w:rsidRPr="00D92A24">
        <w:rPr>
          <w:rFonts w:cs="Arial"/>
          <w:b/>
          <w:bCs/>
        </w:rPr>
        <w:t>£33,334 - 41,667</w:t>
      </w:r>
      <w:r w:rsidRPr="00D92A24">
        <w:rPr>
          <w:rFonts w:cs="Arial"/>
          <w:b/>
          <w:bCs/>
        </w:rPr>
        <w:t>.</w:t>
      </w:r>
      <w:r w:rsidR="006320B8" w:rsidRPr="00D92A24">
        <w:rPr>
          <w:rFonts w:cs="Arial"/>
          <w:b/>
          <w:bCs/>
        </w:rPr>
        <w:t xml:space="preserve"> </w:t>
      </w:r>
      <w:r w:rsidRPr="0005136A">
        <w:rPr>
          <w:rFonts w:cs="Arial"/>
          <w:b/>
          <w:bCs/>
        </w:rPr>
        <w:t>(</w:t>
      </w:r>
      <w:proofErr w:type="gramStart"/>
      <w:r w:rsidRPr="0005136A">
        <w:rPr>
          <w:rFonts w:cs="Arial"/>
          <w:b/>
          <w:bCs/>
        </w:rPr>
        <w:t>exclusive</w:t>
      </w:r>
      <w:proofErr w:type="gramEnd"/>
      <w:r w:rsidRPr="0005136A">
        <w:rPr>
          <w:rFonts w:cs="Arial"/>
          <w:b/>
          <w:bCs/>
        </w:rPr>
        <w:t xml:space="preserve"> of VAT). </w:t>
      </w:r>
    </w:p>
    <w:p w14:paraId="26DC2115" w14:textId="77777777" w:rsidR="002F33F5" w:rsidRDefault="002F33F5" w:rsidP="002F33F5">
      <w:pPr>
        <w:rPr>
          <w:b/>
          <w:bCs/>
          <w:highlight w:val="yellow"/>
          <w:u w:val="single"/>
        </w:rPr>
      </w:pPr>
    </w:p>
    <w:p w14:paraId="49D6CA09" w14:textId="6E4AD2FA" w:rsidR="00374EB5" w:rsidRPr="006320B8" w:rsidRDefault="00591A65" w:rsidP="00374EB5">
      <w:r w:rsidRPr="006320B8">
        <w:t>GWT</w:t>
      </w:r>
      <w:r w:rsidR="00374EB5" w:rsidRPr="006320B8">
        <w:t xml:space="preserve"> is keen to ensure that all contractors meet the necessary quality and competency requirements throughout the contract period. This may mean contractors need to undertake further training to ensure these standards are met</w:t>
      </w:r>
    </w:p>
    <w:p w14:paraId="1DB220C2" w14:textId="43DDFD21" w:rsidR="00374EB5" w:rsidRDefault="00374EB5" w:rsidP="00374EB5">
      <w:r w:rsidRPr="006320B8">
        <w:t>All services provided must comply with</w:t>
      </w:r>
      <w:r w:rsidR="00E52863">
        <w:t>:</w:t>
      </w:r>
    </w:p>
    <w:p w14:paraId="418B1003" w14:textId="5A562411" w:rsidR="00E52863" w:rsidRPr="00E52863" w:rsidRDefault="00E52863" w:rsidP="00374EB5">
      <w:r>
        <w:t xml:space="preserve">All relevant health and safety legislation </w:t>
      </w:r>
      <w:r w:rsidR="00FA5995">
        <w:t xml:space="preserve">relevant to the research and creation of the </w:t>
      </w:r>
      <w:r w:rsidR="00D84F9E">
        <w:t xml:space="preserve">Town legacy plans. </w:t>
      </w:r>
    </w:p>
    <w:p w14:paraId="0915C527" w14:textId="60A341CB" w:rsidR="00374EB5" w:rsidRPr="006320B8" w:rsidRDefault="00374EB5" w:rsidP="00ED6CCC">
      <w:r w:rsidRPr="006320B8">
        <w:t>The contractor is responsible for providing the following documents prior to starting work:</w:t>
      </w:r>
    </w:p>
    <w:p w14:paraId="233928B6" w14:textId="77777777" w:rsidR="00374EB5" w:rsidRPr="006320B8" w:rsidRDefault="00374EB5" w:rsidP="00374EB5">
      <w:pPr>
        <w:numPr>
          <w:ilvl w:val="0"/>
          <w:numId w:val="34"/>
        </w:numPr>
        <w:spacing w:before="120" w:after="0" w:line="240" w:lineRule="atLeast"/>
      </w:pPr>
      <w:r w:rsidRPr="006320B8">
        <w:t>Lone working procedure (if applicable)</w:t>
      </w:r>
    </w:p>
    <w:p w14:paraId="62DB82CA" w14:textId="7BECE6FF" w:rsidR="00374EB5" w:rsidRPr="006320B8" w:rsidRDefault="00374EB5" w:rsidP="00D84F9E">
      <w:pPr>
        <w:spacing w:before="120" w:after="0" w:line="240" w:lineRule="atLeast"/>
        <w:ind w:left="1080"/>
      </w:pPr>
    </w:p>
    <w:p w14:paraId="66C286D0" w14:textId="799D058D" w:rsidR="00374EB5" w:rsidRPr="006320B8" w:rsidRDefault="00374EB5" w:rsidP="00374EB5">
      <w:r w:rsidRPr="006320B8">
        <w:t xml:space="preserve">Regular meetings, periodic progress reviews and a </w:t>
      </w:r>
      <w:proofErr w:type="gramStart"/>
      <w:r w:rsidR="0083628C" w:rsidRPr="006320B8">
        <w:t>formal review</w:t>
      </w:r>
      <w:r w:rsidR="0083628C">
        <w:t>s</w:t>
      </w:r>
      <w:proofErr w:type="gramEnd"/>
      <w:r w:rsidRPr="006320B8">
        <w:t xml:space="preserve"> will be the basis of managing the contract although additional meetings can be requested by either party at any time within a reasonable time period.</w:t>
      </w:r>
    </w:p>
    <w:p w14:paraId="22088837" w14:textId="23A9FA49" w:rsidR="004461FD" w:rsidRPr="00135455" w:rsidRDefault="004461FD" w:rsidP="00E07175"/>
    <w:p w14:paraId="3C5E6752" w14:textId="002900D1" w:rsidR="006B00A9" w:rsidRPr="00032FD1" w:rsidRDefault="009A3438" w:rsidP="006B00A9">
      <w:pPr>
        <w:pStyle w:val="Heading1"/>
        <w:keepNext w:val="0"/>
        <w:spacing w:before="120" w:line="240" w:lineRule="atLeast"/>
        <w:ind w:right="567"/>
        <w:rPr>
          <w:rFonts w:asciiTheme="minorHAnsi" w:hAnsiTheme="minorHAnsi"/>
          <w:b/>
          <w:color w:val="auto"/>
          <w:sz w:val="22"/>
          <w:szCs w:val="22"/>
        </w:rPr>
      </w:pPr>
      <w:r w:rsidRPr="00032FD1">
        <w:rPr>
          <w:rFonts w:asciiTheme="minorHAnsi" w:hAnsiTheme="minorHAnsi"/>
          <w:b/>
          <w:color w:val="auto"/>
          <w:sz w:val="22"/>
          <w:szCs w:val="22"/>
        </w:rPr>
        <w:t>3</w:t>
      </w:r>
      <w:r w:rsidR="004461FD" w:rsidRPr="00032FD1">
        <w:rPr>
          <w:rFonts w:asciiTheme="minorHAnsi" w:hAnsiTheme="minorHAnsi"/>
          <w:b/>
          <w:color w:val="auto"/>
          <w:sz w:val="22"/>
          <w:szCs w:val="22"/>
        </w:rPr>
        <w:t xml:space="preserve">. </w:t>
      </w:r>
      <w:r w:rsidR="006B00A9" w:rsidRPr="00032FD1">
        <w:rPr>
          <w:rFonts w:asciiTheme="minorHAnsi" w:hAnsiTheme="minorHAnsi"/>
          <w:b/>
          <w:color w:val="auto"/>
          <w:sz w:val="22"/>
          <w:szCs w:val="22"/>
        </w:rPr>
        <w:t>Notes for Completion and Conditions</w:t>
      </w:r>
    </w:p>
    <w:p w14:paraId="0CAE7741" w14:textId="77777777" w:rsidR="006B00A9" w:rsidRPr="00135455" w:rsidRDefault="006B00A9" w:rsidP="006B00A9">
      <w:pPr>
        <w:pStyle w:val="Heading2"/>
        <w:rPr>
          <w:rFonts w:asciiTheme="minorHAnsi" w:hAnsiTheme="minorHAnsi"/>
          <w:color w:val="auto"/>
          <w:sz w:val="22"/>
          <w:szCs w:val="22"/>
        </w:rPr>
      </w:pPr>
      <w:r w:rsidRPr="00135455">
        <w:rPr>
          <w:rFonts w:asciiTheme="minorHAnsi" w:hAnsiTheme="minorHAnsi"/>
          <w:color w:val="auto"/>
          <w:sz w:val="22"/>
          <w:szCs w:val="22"/>
        </w:rPr>
        <w:t>Definitions and purpose</w:t>
      </w:r>
    </w:p>
    <w:p w14:paraId="1C21B083" w14:textId="77777777" w:rsidR="006B00A9" w:rsidRPr="00135455" w:rsidRDefault="006B00A9" w:rsidP="006B00A9">
      <w:r w:rsidRPr="00135455">
        <w:t xml:space="preserve">The “authority” or “we” means </w:t>
      </w:r>
      <w:r w:rsidR="007D050E" w:rsidRPr="00135455">
        <w:t>Gloucestershire Wildlife Trust</w:t>
      </w:r>
      <w:r w:rsidRPr="00135455">
        <w:t>, o</w:t>
      </w:r>
      <w:r w:rsidR="007D050E" w:rsidRPr="00135455">
        <w:t>r anyone acting on behalf of Gloucestershire Wildlife Trust</w:t>
      </w:r>
      <w:r w:rsidRPr="00135455">
        <w:t>, that is seeking to invite suitable Suppliers to participate in this procurement process.</w:t>
      </w:r>
    </w:p>
    <w:p w14:paraId="537D5865" w14:textId="77777777" w:rsidR="006B00A9" w:rsidRPr="00135455" w:rsidRDefault="006B00A9" w:rsidP="006B00A9"/>
    <w:p w14:paraId="0AB50D7C" w14:textId="77777777" w:rsidR="006B00A9" w:rsidRPr="00135455" w:rsidRDefault="006B00A9" w:rsidP="006B00A9">
      <w:r w:rsidRPr="00135455">
        <w:t>“You”</w:t>
      </w:r>
      <w:proofErr w:type="gramStart"/>
      <w:r w:rsidRPr="00135455">
        <w:t>/”Your</w:t>
      </w:r>
      <w:proofErr w:type="gramEnd"/>
      <w:r w:rsidRPr="00135455">
        <w:t>” or “Supplier” or “Bidder” means the body responding to this Invitation to Tender (ITT) i.e. the legal entity submitting a tender.  The ‘Supplier’ or ‘Bidder’ is intended to cover any economic operator as defined by the Public Contracts Regulations 2015 and could be a registered company; charitable organisation; Voluntary Community and Social Enterprise (VCSE); Special Purpose Vehicle; or other form of entity.</w:t>
      </w:r>
    </w:p>
    <w:p w14:paraId="5ED30C03" w14:textId="77777777" w:rsidR="006B00A9" w:rsidRPr="00135455" w:rsidRDefault="006B00A9" w:rsidP="006B00A9"/>
    <w:p w14:paraId="6180B13F" w14:textId="37C982FF" w:rsidR="006B00A9" w:rsidRPr="00135455" w:rsidRDefault="006B00A9" w:rsidP="006B00A9">
      <w:r w:rsidRPr="00135455">
        <w:t xml:space="preserve">This Invitation to Tender (ITT) has been designed to assess both the suitability of a Supplier to deliver the authority’s contract requirement(s); and to determine of those suitable, which </w:t>
      </w:r>
      <w:r w:rsidR="002B3BB7" w:rsidRPr="00135455">
        <w:t>S</w:t>
      </w:r>
      <w:r w:rsidRPr="00135455">
        <w:t>upplier(s) have provided the most economically advantageous tender.</w:t>
      </w:r>
    </w:p>
    <w:p w14:paraId="57266C67" w14:textId="7E80480B" w:rsidR="1754566D" w:rsidRDefault="1754566D" w:rsidP="1754566D"/>
    <w:p w14:paraId="60AACF9A" w14:textId="6820110E" w:rsidR="006B00A9" w:rsidRPr="00032FD1" w:rsidRDefault="009A3438" w:rsidP="006B00A9">
      <w:pPr>
        <w:pStyle w:val="Heading2"/>
        <w:rPr>
          <w:rFonts w:asciiTheme="minorHAnsi" w:hAnsiTheme="minorHAnsi"/>
          <w:b/>
          <w:color w:val="auto"/>
          <w:sz w:val="22"/>
          <w:szCs w:val="22"/>
        </w:rPr>
      </w:pPr>
      <w:r w:rsidRPr="00032FD1">
        <w:rPr>
          <w:rFonts w:asciiTheme="minorHAnsi" w:hAnsiTheme="minorHAnsi"/>
          <w:b/>
          <w:color w:val="auto"/>
          <w:sz w:val="22"/>
          <w:szCs w:val="22"/>
        </w:rPr>
        <w:t>4</w:t>
      </w:r>
      <w:r w:rsidR="00C965DC" w:rsidRPr="00032FD1">
        <w:rPr>
          <w:rFonts w:asciiTheme="minorHAnsi" w:hAnsiTheme="minorHAnsi"/>
          <w:b/>
          <w:color w:val="auto"/>
          <w:sz w:val="22"/>
          <w:szCs w:val="22"/>
        </w:rPr>
        <w:t xml:space="preserve">.1 </w:t>
      </w:r>
      <w:r w:rsidR="006B00A9" w:rsidRPr="00032FD1">
        <w:rPr>
          <w:rFonts w:asciiTheme="minorHAnsi" w:hAnsiTheme="minorHAnsi"/>
          <w:b/>
          <w:color w:val="auto"/>
          <w:sz w:val="22"/>
          <w:szCs w:val="22"/>
        </w:rPr>
        <w:t>Timetable</w:t>
      </w:r>
    </w:p>
    <w:p w14:paraId="13EB3EC2" w14:textId="222B9143" w:rsidR="006B00A9" w:rsidRPr="00135455" w:rsidRDefault="006B00A9" w:rsidP="006B00A9">
      <w:r w:rsidRPr="00135455">
        <w:t>Set out below is the procurement timetable.  While we do not intend to depart from the timetable, we reserve the right to do so</w:t>
      </w:r>
      <w:r w:rsidR="002B3BB7" w:rsidRPr="00135455">
        <w:t>. If</w:t>
      </w:r>
      <w:r w:rsidRPr="00135455">
        <w:t xml:space="preserve"> required</w:t>
      </w:r>
      <w:r w:rsidR="002B3BB7" w:rsidRPr="00135455">
        <w:t xml:space="preserve"> to do so</w:t>
      </w:r>
      <w:r w:rsidRPr="00135455">
        <w:t xml:space="preserve">, we will inform Suppliers in writing </w:t>
      </w:r>
      <w:r w:rsidR="002B3BB7" w:rsidRPr="00135455">
        <w:t xml:space="preserve">(via email) </w:t>
      </w:r>
      <w:r w:rsidRPr="00135455">
        <w:t xml:space="preserve">of </w:t>
      </w:r>
      <w:r w:rsidR="002B3BB7" w:rsidRPr="00135455">
        <w:t>these</w:t>
      </w:r>
      <w:r w:rsidRPr="00135455">
        <w:t xml:space="preserve"> changes. </w:t>
      </w:r>
    </w:p>
    <w:p w14:paraId="42D35CF6" w14:textId="77777777" w:rsidR="006B00A9" w:rsidRPr="00135455" w:rsidRDefault="006B00A9" w:rsidP="006B00A9"/>
    <w:tbl>
      <w:tblPr>
        <w:tblW w:w="9719"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4859"/>
        <w:gridCol w:w="4860"/>
      </w:tblGrid>
      <w:tr w:rsidR="006B00A9" w:rsidRPr="00135455" w14:paraId="6B8375A9" w14:textId="77777777" w:rsidTr="7AC0EE18">
        <w:trPr>
          <w:trHeight w:val="773"/>
          <w:jc w:val="center"/>
        </w:trPr>
        <w:tc>
          <w:tcPr>
            <w:tcW w:w="4859" w:type="dxa"/>
            <w:shd w:val="clear" w:color="auto" w:fill="EAF1DD" w:themeFill="accent3" w:themeFillTint="33"/>
          </w:tcPr>
          <w:p w14:paraId="41A223F5" w14:textId="77777777" w:rsidR="006B00A9" w:rsidRPr="00135455" w:rsidRDefault="006B00A9" w:rsidP="00C965DC">
            <w:pPr>
              <w:rPr>
                <w:b/>
              </w:rPr>
            </w:pPr>
            <w:r w:rsidRPr="00135455">
              <w:rPr>
                <w:b/>
              </w:rPr>
              <w:t>Stages</w:t>
            </w:r>
          </w:p>
          <w:p w14:paraId="044A38A3" w14:textId="77777777" w:rsidR="006B00A9" w:rsidRPr="00135455" w:rsidRDefault="006B00A9" w:rsidP="00C965DC">
            <w:pPr>
              <w:rPr>
                <w:b/>
              </w:rPr>
            </w:pPr>
          </w:p>
        </w:tc>
        <w:tc>
          <w:tcPr>
            <w:tcW w:w="4860" w:type="dxa"/>
            <w:shd w:val="clear" w:color="auto" w:fill="EAF1DD" w:themeFill="accent3" w:themeFillTint="33"/>
          </w:tcPr>
          <w:p w14:paraId="2E6B7565" w14:textId="77777777" w:rsidR="006B00A9" w:rsidRPr="00135455" w:rsidRDefault="006B00A9" w:rsidP="00C965DC">
            <w:pPr>
              <w:rPr>
                <w:b/>
              </w:rPr>
            </w:pPr>
            <w:r w:rsidRPr="00135455">
              <w:rPr>
                <w:b/>
              </w:rPr>
              <w:t>Dates</w:t>
            </w:r>
          </w:p>
        </w:tc>
      </w:tr>
      <w:tr w:rsidR="006B00A9" w:rsidRPr="00135455" w14:paraId="397D96E0" w14:textId="77777777" w:rsidTr="7AC0EE18">
        <w:trPr>
          <w:trHeight w:val="774"/>
          <w:jc w:val="center"/>
        </w:trPr>
        <w:tc>
          <w:tcPr>
            <w:tcW w:w="4859" w:type="dxa"/>
          </w:tcPr>
          <w:p w14:paraId="2D45C9A9" w14:textId="053E2F54" w:rsidR="006B00A9" w:rsidRPr="00135455" w:rsidRDefault="7AC0EE18" w:rsidP="00C965DC">
            <w:r>
              <w:t>Closing date for expressing interest</w:t>
            </w:r>
          </w:p>
          <w:p w14:paraId="69561635" w14:textId="77777777" w:rsidR="006B00A9" w:rsidRPr="00135455" w:rsidRDefault="006B00A9" w:rsidP="00C965DC"/>
        </w:tc>
        <w:tc>
          <w:tcPr>
            <w:tcW w:w="4860" w:type="dxa"/>
          </w:tcPr>
          <w:p w14:paraId="269EE9D7" w14:textId="28DC4E85" w:rsidR="006B00A9" w:rsidRPr="00135455" w:rsidRDefault="00CA756A" w:rsidP="00C965DC">
            <w:r>
              <w:t xml:space="preserve">November </w:t>
            </w:r>
            <w:r w:rsidR="00FC6322">
              <w:t>19th</w:t>
            </w:r>
            <w:proofErr w:type="gramStart"/>
            <w:r w:rsidR="00134D7C">
              <w:t xml:space="preserve"> 2021</w:t>
            </w:r>
            <w:proofErr w:type="gramEnd"/>
            <w:r w:rsidR="00134D7C">
              <w:t xml:space="preserve"> </w:t>
            </w:r>
          </w:p>
        </w:tc>
      </w:tr>
      <w:tr w:rsidR="004E0B49" w:rsidRPr="00135455" w14:paraId="0DC295F3" w14:textId="77777777" w:rsidTr="7AC0EE18">
        <w:trPr>
          <w:trHeight w:val="774"/>
          <w:jc w:val="center"/>
        </w:trPr>
        <w:tc>
          <w:tcPr>
            <w:tcW w:w="4859" w:type="dxa"/>
          </w:tcPr>
          <w:p w14:paraId="6B238C3E" w14:textId="719B9B75" w:rsidR="004E0B49" w:rsidRDefault="004E0B49" w:rsidP="00C965DC">
            <w:r>
              <w:t xml:space="preserve">Closing date for </w:t>
            </w:r>
            <w:r w:rsidR="00D31B24">
              <w:t xml:space="preserve">questions </w:t>
            </w:r>
          </w:p>
        </w:tc>
        <w:tc>
          <w:tcPr>
            <w:tcW w:w="4860" w:type="dxa"/>
          </w:tcPr>
          <w:p w14:paraId="4DC80708" w14:textId="6A5D50B4" w:rsidR="004E0B49" w:rsidRDefault="00B36949" w:rsidP="00C965DC">
            <w:r>
              <w:t xml:space="preserve">November </w:t>
            </w:r>
            <w:r w:rsidR="00E234BB">
              <w:t>2</w:t>
            </w:r>
            <w:r w:rsidR="005E0BB2">
              <w:t>6</w:t>
            </w:r>
            <w:r w:rsidR="00813A6B">
              <w:rPr>
                <w:vertAlign w:val="superscript"/>
              </w:rPr>
              <w:t>th</w:t>
            </w:r>
            <w:r w:rsidR="00E234BB">
              <w:t xml:space="preserve"> </w:t>
            </w:r>
            <w:r w:rsidR="002E73B8">
              <w:t xml:space="preserve">  </w:t>
            </w:r>
            <w:r>
              <w:t xml:space="preserve">2021 </w:t>
            </w:r>
          </w:p>
        </w:tc>
      </w:tr>
      <w:tr w:rsidR="006B00A9" w:rsidRPr="00135455" w14:paraId="16E9F657" w14:textId="77777777" w:rsidTr="7AC0EE18">
        <w:trPr>
          <w:trHeight w:val="774"/>
          <w:jc w:val="center"/>
        </w:trPr>
        <w:tc>
          <w:tcPr>
            <w:tcW w:w="4859" w:type="dxa"/>
          </w:tcPr>
          <w:p w14:paraId="2211EAF1" w14:textId="426033E9" w:rsidR="006B00A9" w:rsidRPr="00135455" w:rsidRDefault="7AC0EE18" w:rsidP="7AC0EE18">
            <w:pPr>
              <w:rPr>
                <w:b/>
                <w:bCs/>
              </w:rPr>
            </w:pPr>
            <w:r w:rsidRPr="7AC0EE18">
              <w:rPr>
                <w:b/>
                <w:bCs/>
              </w:rPr>
              <w:t>Closing Date and Tender Returns</w:t>
            </w:r>
          </w:p>
        </w:tc>
        <w:tc>
          <w:tcPr>
            <w:tcW w:w="4860" w:type="dxa"/>
          </w:tcPr>
          <w:p w14:paraId="4A6EC78B" w14:textId="09C18088" w:rsidR="006B00A9" w:rsidRPr="00135455" w:rsidRDefault="00A17468" w:rsidP="00E41AEC">
            <w:r>
              <w:t>December</w:t>
            </w:r>
            <w:r w:rsidR="00A02F21">
              <w:t xml:space="preserve"> </w:t>
            </w:r>
            <w:r w:rsidR="00E234BB">
              <w:t>3</w:t>
            </w:r>
            <w:r w:rsidR="00813A6B" w:rsidRPr="00D92A24">
              <w:rPr>
                <w:vertAlign w:val="superscript"/>
              </w:rPr>
              <w:t>rd</w:t>
            </w:r>
            <w:proofErr w:type="gramStart"/>
            <w:r w:rsidR="00813A6B">
              <w:t xml:space="preserve"> </w:t>
            </w:r>
            <w:r w:rsidR="00EC2CF0">
              <w:t>2021</w:t>
            </w:r>
            <w:proofErr w:type="gramEnd"/>
            <w:r w:rsidR="00EC2CF0">
              <w:t xml:space="preserve"> </w:t>
            </w:r>
          </w:p>
        </w:tc>
      </w:tr>
      <w:tr w:rsidR="006B00A9" w:rsidRPr="00135455" w14:paraId="5548D126" w14:textId="77777777" w:rsidTr="7AC0EE18">
        <w:trPr>
          <w:trHeight w:val="774"/>
          <w:jc w:val="center"/>
        </w:trPr>
        <w:tc>
          <w:tcPr>
            <w:tcW w:w="4859" w:type="dxa"/>
          </w:tcPr>
          <w:p w14:paraId="289C2F17" w14:textId="77777777" w:rsidR="006B00A9" w:rsidRPr="00135455" w:rsidRDefault="006B00A9" w:rsidP="00C965DC">
            <w:r w:rsidRPr="00135455">
              <w:t>Expected Notification of Award</w:t>
            </w:r>
          </w:p>
        </w:tc>
        <w:tc>
          <w:tcPr>
            <w:tcW w:w="4860" w:type="dxa"/>
          </w:tcPr>
          <w:p w14:paraId="197FC22C" w14:textId="62BB1DBB" w:rsidR="006B00A9" w:rsidRPr="00135455" w:rsidRDefault="00133E3F" w:rsidP="00E41AEC">
            <w:r>
              <w:t>December</w:t>
            </w:r>
            <w:r w:rsidR="00C763A6">
              <w:t xml:space="preserve"> 1</w:t>
            </w:r>
            <w:r w:rsidR="00F5724B">
              <w:t>7</w:t>
            </w:r>
            <w:r w:rsidR="00EC2CF0" w:rsidRPr="00EC2CF0">
              <w:rPr>
                <w:vertAlign w:val="superscript"/>
              </w:rPr>
              <w:t>th</w:t>
            </w:r>
            <w:proofErr w:type="gramStart"/>
            <w:r w:rsidR="00EC2CF0">
              <w:t xml:space="preserve"> 2021</w:t>
            </w:r>
            <w:proofErr w:type="gramEnd"/>
            <w:r w:rsidR="00EC2CF0">
              <w:t xml:space="preserve"> </w:t>
            </w:r>
          </w:p>
        </w:tc>
      </w:tr>
      <w:tr w:rsidR="006B00A9" w:rsidRPr="00135455" w14:paraId="0D4230A8" w14:textId="77777777" w:rsidTr="7AC0EE18">
        <w:trPr>
          <w:trHeight w:val="774"/>
          <w:jc w:val="center"/>
        </w:trPr>
        <w:tc>
          <w:tcPr>
            <w:tcW w:w="4859" w:type="dxa"/>
          </w:tcPr>
          <w:p w14:paraId="658C7D5D" w14:textId="77777777" w:rsidR="006B00A9" w:rsidRPr="00135455" w:rsidRDefault="006B00A9" w:rsidP="00C965DC">
            <w:r w:rsidRPr="00135455">
              <w:t>Expected Start Date</w:t>
            </w:r>
          </w:p>
          <w:p w14:paraId="59B23B77" w14:textId="77777777" w:rsidR="006B00A9" w:rsidRPr="00135455" w:rsidRDefault="006B00A9" w:rsidP="00C965DC"/>
        </w:tc>
        <w:tc>
          <w:tcPr>
            <w:tcW w:w="4860" w:type="dxa"/>
          </w:tcPr>
          <w:p w14:paraId="0BF33B9A" w14:textId="3D6675FA" w:rsidR="006B00A9" w:rsidRPr="00135455" w:rsidRDefault="00EC2CF0" w:rsidP="00E41AEC">
            <w:r>
              <w:t xml:space="preserve">January </w:t>
            </w:r>
            <w:r w:rsidR="00B642A4">
              <w:t>3</w:t>
            </w:r>
            <w:r w:rsidR="00B642A4" w:rsidRPr="00B642A4">
              <w:rPr>
                <w:vertAlign w:val="superscript"/>
              </w:rPr>
              <w:t>rd</w:t>
            </w:r>
            <w:r w:rsidR="00B642A4">
              <w:t xml:space="preserve"> </w:t>
            </w:r>
            <w:r>
              <w:t>202</w:t>
            </w:r>
            <w:r w:rsidR="00A02F21">
              <w:t>2</w:t>
            </w:r>
          </w:p>
        </w:tc>
      </w:tr>
    </w:tbl>
    <w:p w14:paraId="3F5148DD" w14:textId="77777777" w:rsidR="006B00A9" w:rsidRPr="00135455" w:rsidRDefault="006B00A9" w:rsidP="006B00A9"/>
    <w:p w14:paraId="3C676975" w14:textId="77777777" w:rsidR="006B00A9" w:rsidRPr="00135455" w:rsidRDefault="006B00A9" w:rsidP="00F01E86">
      <w:pPr>
        <w:spacing w:after="0" w:line="240" w:lineRule="auto"/>
        <w:rPr>
          <w:rFonts w:cs="Arial"/>
          <w:b/>
          <w:u w:val="single"/>
        </w:rPr>
      </w:pPr>
    </w:p>
    <w:p w14:paraId="66458731" w14:textId="77777777" w:rsidR="008E16D4" w:rsidRPr="00135455" w:rsidRDefault="008E16D4" w:rsidP="005E0CB3">
      <w:pPr>
        <w:spacing w:after="0" w:line="240" w:lineRule="auto"/>
        <w:rPr>
          <w:rFonts w:cs="Arial"/>
        </w:rPr>
      </w:pPr>
    </w:p>
    <w:p w14:paraId="14604CE7" w14:textId="3976AED1" w:rsidR="006B00A9" w:rsidRPr="006C0B70" w:rsidRDefault="00155B51" w:rsidP="006B00A9">
      <w:pPr>
        <w:pStyle w:val="Heading2"/>
        <w:tabs>
          <w:tab w:val="left" w:pos="1134"/>
        </w:tabs>
        <w:spacing w:line="240" w:lineRule="atLeast"/>
        <w:ind w:right="567"/>
        <w:rPr>
          <w:rFonts w:asciiTheme="minorHAnsi" w:hAnsiTheme="minorHAnsi"/>
          <w:b/>
          <w:color w:val="auto"/>
          <w:sz w:val="22"/>
          <w:szCs w:val="22"/>
        </w:rPr>
      </w:pPr>
      <w:r w:rsidRPr="006C0B70">
        <w:rPr>
          <w:rFonts w:asciiTheme="minorHAnsi" w:hAnsiTheme="minorHAnsi"/>
          <w:b/>
          <w:color w:val="auto"/>
          <w:sz w:val="22"/>
          <w:szCs w:val="22"/>
        </w:rPr>
        <w:t>4</w:t>
      </w:r>
      <w:r w:rsidR="00C965DC" w:rsidRPr="006C0B70">
        <w:rPr>
          <w:rFonts w:asciiTheme="minorHAnsi" w:hAnsiTheme="minorHAnsi"/>
          <w:b/>
          <w:color w:val="auto"/>
          <w:sz w:val="22"/>
          <w:szCs w:val="22"/>
        </w:rPr>
        <w:t xml:space="preserve">.2 </w:t>
      </w:r>
      <w:r w:rsidR="006B00A9" w:rsidRPr="006C0B70">
        <w:rPr>
          <w:rFonts w:asciiTheme="minorHAnsi" w:hAnsiTheme="minorHAnsi"/>
          <w:b/>
          <w:color w:val="auto"/>
          <w:sz w:val="22"/>
          <w:szCs w:val="22"/>
        </w:rPr>
        <w:t>Enquiries</w:t>
      </w:r>
    </w:p>
    <w:p w14:paraId="4D72F530" w14:textId="191D5D0C" w:rsidR="006B00A9" w:rsidRPr="00135455" w:rsidRDefault="006B00A9" w:rsidP="006B00A9">
      <w:r w:rsidRPr="00135455">
        <w:t xml:space="preserve">Please send all enquiries by email, by the deadline stated at Section </w:t>
      </w:r>
      <w:r w:rsidR="00155B51" w:rsidRPr="00135455">
        <w:t>4</w:t>
      </w:r>
      <w:r w:rsidR="00C965DC" w:rsidRPr="00135455">
        <w:t>.1</w:t>
      </w:r>
      <w:r w:rsidR="004461FD" w:rsidRPr="00135455">
        <w:t>,</w:t>
      </w:r>
      <w:r w:rsidRPr="00135455">
        <w:t xml:space="preserve"> quoting </w:t>
      </w:r>
      <w:r w:rsidR="004461FD" w:rsidRPr="00135455">
        <w:t>the contract title</w:t>
      </w:r>
      <w:r w:rsidRPr="00135455">
        <w:rPr>
          <w:i/>
        </w:rPr>
        <w:t xml:space="preserve"> </w:t>
      </w:r>
      <w:r w:rsidRPr="00135455">
        <w:t>printed at the front of this document to:</w:t>
      </w:r>
    </w:p>
    <w:p w14:paraId="4E34FFEA" w14:textId="77777777" w:rsidR="006B00A9" w:rsidRPr="00135455" w:rsidRDefault="006B00A9" w:rsidP="006B00A9">
      <w:pPr>
        <w:spacing w:after="0" w:line="240" w:lineRule="auto"/>
        <w:rPr>
          <w:rFonts w:cs="Arial"/>
          <w:b/>
        </w:rPr>
      </w:pPr>
      <w:r w:rsidRPr="00135455">
        <w:rPr>
          <w:rFonts w:cs="Arial"/>
          <w:b/>
        </w:rPr>
        <w:t xml:space="preserve">Project Manager </w:t>
      </w:r>
    </w:p>
    <w:p w14:paraId="624A86CD" w14:textId="77777777" w:rsidR="006B00A9" w:rsidRPr="00135455" w:rsidRDefault="006B00A9" w:rsidP="006B00A9">
      <w:pPr>
        <w:spacing w:after="0" w:line="240" w:lineRule="auto"/>
        <w:rPr>
          <w:rFonts w:cs="Arial"/>
        </w:rPr>
      </w:pPr>
      <w:r w:rsidRPr="00135455">
        <w:rPr>
          <w:rFonts w:cs="Arial"/>
        </w:rPr>
        <w:t>Will Masefield – ERDF Wild Towns Project Manager</w:t>
      </w:r>
    </w:p>
    <w:p w14:paraId="60225BA9" w14:textId="77777777" w:rsidR="006B00A9" w:rsidRPr="00135455" w:rsidRDefault="006B00A9" w:rsidP="006B00A9">
      <w:pPr>
        <w:spacing w:after="0" w:line="240" w:lineRule="auto"/>
        <w:rPr>
          <w:rFonts w:cs="Arial"/>
        </w:rPr>
      </w:pPr>
      <w:r w:rsidRPr="00135455">
        <w:rPr>
          <w:rFonts w:cs="Arial"/>
        </w:rPr>
        <w:t>Telephone: 01452 383333 (</w:t>
      </w:r>
      <w:proofErr w:type="spellStart"/>
      <w:r w:rsidRPr="00135455">
        <w:rPr>
          <w:rFonts w:cs="Arial"/>
        </w:rPr>
        <w:t>ext</w:t>
      </w:r>
      <w:proofErr w:type="spellEnd"/>
      <w:r w:rsidRPr="00135455">
        <w:rPr>
          <w:rFonts w:cs="Arial"/>
        </w:rPr>
        <w:t xml:space="preserve"> 144); mobile:</w:t>
      </w:r>
      <w:r w:rsidRPr="00135455">
        <w:t xml:space="preserve"> </w:t>
      </w:r>
      <w:r w:rsidRPr="00135455">
        <w:rPr>
          <w:rFonts w:cs="Arial"/>
        </w:rPr>
        <w:t xml:space="preserve">07793 307056; email: </w:t>
      </w:r>
      <w:hyperlink r:id="rId8" w:history="1">
        <w:r w:rsidRPr="00135455">
          <w:rPr>
            <w:rStyle w:val="Hyperlink"/>
            <w:rFonts w:cs="Arial"/>
            <w:color w:val="auto"/>
          </w:rPr>
          <w:t>will.masefield@gloucestershirewildlifetrust.co.uk</w:t>
        </w:r>
      </w:hyperlink>
      <w:r w:rsidRPr="00135455">
        <w:rPr>
          <w:rFonts w:cs="Arial"/>
        </w:rPr>
        <w:t xml:space="preserve">  </w:t>
      </w:r>
    </w:p>
    <w:p w14:paraId="21233F88" w14:textId="77777777" w:rsidR="006B00A9" w:rsidRPr="00135455" w:rsidRDefault="006B00A9" w:rsidP="006B00A9"/>
    <w:p w14:paraId="604915C7" w14:textId="77777777" w:rsidR="006B00A9" w:rsidRPr="00135455" w:rsidRDefault="006B00A9" w:rsidP="006B00A9">
      <w:r w:rsidRPr="00135455">
        <w:lastRenderedPageBreak/>
        <w:t>If we consider any question or request for clarification is relevant to all interested parties, we will circulate both the query and the response to all prospective bidders, although your identity will remain confidential.</w:t>
      </w:r>
    </w:p>
    <w:p w14:paraId="6ED5572B" w14:textId="16875606" w:rsidR="006B00A9" w:rsidRPr="006C0B70" w:rsidRDefault="00155B51" w:rsidP="006B00A9">
      <w:pPr>
        <w:pStyle w:val="Heading2"/>
        <w:keepLines w:val="0"/>
        <w:numPr>
          <w:ilvl w:val="1"/>
          <w:numId w:val="0"/>
        </w:numPr>
        <w:spacing w:before="240" w:after="60" w:line="240" w:lineRule="auto"/>
        <w:ind w:left="576" w:hanging="576"/>
        <w:rPr>
          <w:rFonts w:asciiTheme="minorHAnsi" w:hAnsiTheme="minorHAnsi"/>
          <w:b/>
          <w:color w:val="auto"/>
          <w:sz w:val="22"/>
          <w:szCs w:val="22"/>
        </w:rPr>
      </w:pPr>
      <w:r w:rsidRPr="006C0B70">
        <w:rPr>
          <w:rFonts w:asciiTheme="minorHAnsi" w:hAnsiTheme="minorHAnsi"/>
          <w:b/>
          <w:color w:val="auto"/>
          <w:sz w:val="22"/>
          <w:szCs w:val="22"/>
        </w:rPr>
        <w:t>4</w:t>
      </w:r>
      <w:r w:rsidR="00C965DC" w:rsidRPr="006C0B70">
        <w:rPr>
          <w:rFonts w:asciiTheme="minorHAnsi" w:hAnsiTheme="minorHAnsi"/>
          <w:b/>
          <w:color w:val="auto"/>
          <w:sz w:val="22"/>
          <w:szCs w:val="22"/>
        </w:rPr>
        <w:t xml:space="preserve">.3 </w:t>
      </w:r>
      <w:r w:rsidR="006B00A9" w:rsidRPr="006C0B70">
        <w:rPr>
          <w:rFonts w:asciiTheme="minorHAnsi" w:hAnsiTheme="minorHAnsi"/>
          <w:b/>
          <w:color w:val="auto"/>
          <w:sz w:val="22"/>
          <w:szCs w:val="22"/>
        </w:rPr>
        <w:t>Responses and supporting documents</w:t>
      </w:r>
    </w:p>
    <w:p w14:paraId="4479A3EB" w14:textId="60FBF4A7" w:rsidR="006B00A9" w:rsidRPr="00135455" w:rsidRDefault="006B00A9" w:rsidP="006B00A9">
      <w:pPr>
        <w:rPr>
          <w:highlight w:val="yellow"/>
        </w:rPr>
      </w:pPr>
      <w:r w:rsidRPr="00135455">
        <w:t>Please ensure that all questions are completed in full, and in the format requested.  Failure to do so may result in your submission being disqualified.  If the question does not apply to you, please state clearly ‘N/A’.</w:t>
      </w:r>
    </w:p>
    <w:p w14:paraId="4BF1B0E7" w14:textId="3CE587A8" w:rsidR="006B00A9" w:rsidRPr="00135455" w:rsidRDefault="006B00A9" w:rsidP="006B00A9">
      <w:pPr>
        <w:rPr>
          <w:highlight w:val="yellow"/>
        </w:rPr>
      </w:pPr>
      <w:r w:rsidRPr="00135455">
        <w:t>Should you need to provide additional Appendices in response to the questions, these should be numbered clearly and listed as part of your declaration.  A template for providing additional information is provided at the end of this document, which should be used unless, due to formatting, this is not possible.</w:t>
      </w:r>
    </w:p>
    <w:p w14:paraId="64D9C543" w14:textId="4C91FB77" w:rsidR="006B00A9" w:rsidRPr="00135455" w:rsidRDefault="006B00A9" w:rsidP="006B00A9">
      <w:pPr>
        <w:rPr>
          <w:highlight w:val="yellow"/>
        </w:rPr>
      </w:pPr>
      <w:r w:rsidRPr="00135455">
        <w:t>To make the process straightforward, you do not need to provide supporting documents with your tender unless specifically requested to do so.  However, we may ask you for this later.</w:t>
      </w:r>
    </w:p>
    <w:p w14:paraId="4AB73FB7" w14:textId="1768F05B" w:rsidR="006B00A9" w:rsidRPr="00135455" w:rsidRDefault="006B00A9" w:rsidP="006B00A9">
      <w:pPr>
        <w:rPr>
          <w:highlight w:val="yellow"/>
        </w:rPr>
      </w:pPr>
      <w:r w:rsidRPr="00135455">
        <w:t xml:space="preserve">Your organisation will only be evaluated based on the information in your tender.  If you do not mention any applicable previous experience of working with us in your </w:t>
      </w:r>
      <w:proofErr w:type="gramStart"/>
      <w:r w:rsidRPr="00135455">
        <w:t>reply</w:t>
      </w:r>
      <w:proofErr w:type="gramEnd"/>
      <w:r w:rsidRPr="00135455">
        <w:t xml:space="preserve"> we cannot take this into account.</w:t>
      </w:r>
    </w:p>
    <w:p w14:paraId="731435FB" w14:textId="77777777" w:rsidR="006B00A9" w:rsidRPr="00135455" w:rsidRDefault="006B00A9" w:rsidP="006B00A9">
      <w:r w:rsidRPr="00135455">
        <w:t>Please do not send any information that is general company or promotional literature, as this will not form part of our evaluation. Any additional documents you provide must refer to a question within the ITT and be easily identifiable as the answer.</w:t>
      </w:r>
    </w:p>
    <w:p w14:paraId="6967CA9A" w14:textId="2FD98AA8" w:rsidR="006B00A9" w:rsidRPr="006C0B70" w:rsidRDefault="00B2283C" w:rsidP="006B00A9">
      <w:pPr>
        <w:pStyle w:val="Heading2"/>
        <w:keepLines w:val="0"/>
        <w:numPr>
          <w:ilvl w:val="1"/>
          <w:numId w:val="0"/>
        </w:numPr>
        <w:spacing w:before="240" w:after="60" w:line="240" w:lineRule="auto"/>
        <w:ind w:left="576" w:hanging="576"/>
        <w:rPr>
          <w:rFonts w:asciiTheme="minorHAnsi" w:hAnsiTheme="minorHAnsi"/>
          <w:b/>
          <w:color w:val="auto"/>
          <w:sz w:val="22"/>
          <w:szCs w:val="22"/>
        </w:rPr>
      </w:pPr>
      <w:r w:rsidRPr="006C0B70">
        <w:rPr>
          <w:rFonts w:asciiTheme="minorHAnsi" w:hAnsiTheme="minorHAnsi"/>
          <w:b/>
          <w:color w:val="auto"/>
          <w:sz w:val="22"/>
          <w:szCs w:val="22"/>
        </w:rPr>
        <w:t>4</w:t>
      </w:r>
      <w:r w:rsidR="00C965DC" w:rsidRPr="006C0B70">
        <w:rPr>
          <w:rFonts w:asciiTheme="minorHAnsi" w:hAnsiTheme="minorHAnsi"/>
          <w:b/>
          <w:color w:val="auto"/>
          <w:sz w:val="22"/>
          <w:szCs w:val="22"/>
        </w:rPr>
        <w:t xml:space="preserve">.4 </w:t>
      </w:r>
      <w:r w:rsidR="006B00A9" w:rsidRPr="006C0B70">
        <w:rPr>
          <w:rFonts w:asciiTheme="minorHAnsi" w:hAnsiTheme="minorHAnsi"/>
          <w:b/>
          <w:color w:val="auto"/>
          <w:sz w:val="22"/>
          <w:szCs w:val="22"/>
        </w:rPr>
        <w:t>Return arrangements</w:t>
      </w:r>
    </w:p>
    <w:p w14:paraId="614B62BA" w14:textId="25908BB2" w:rsidR="006B00A9" w:rsidRPr="00135455" w:rsidRDefault="006B00A9" w:rsidP="00BE5028">
      <w:pPr>
        <w:spacing w:before="120" w:after="0" w:line="240" w:lineRule="atLeast"/>
      </w:pPr>
      <w:r w:rsidRPr="00135455">
        <w:t>Please return your completed tender submission</w:t>
      </w:r>
      <w:r w:rsidR="00B2283C" w:rsidRPr="00135455">
        <w:t>,</w:t>
      </w:r>
      <w:r w:rsidRPr="00135455">
        <w:t xml:space="preserve"> inclusive of any relevant appendices</w:t>
      </w:r>
      <w:r w:rsidR="00B2283C" w:rsidRPr="00135455">
        <w:t>,</w:t>
      </w:r>
      <w:r w:rsidRPr="00135455">
        <w:t xml:space="preserve"> </w:t>
      </w:r>
      <w:r w:rsidR="00155B51" w:rsidRPr="00135455">
        <w:t>electronic</w:t>
      </w:r>
      <w:r w:rsidR="00B2283C" w:rsidRPr="00135455">
        <w:t>ally</w:t>
      </w:r>
      <w:r w:rsidR="00155B51" w:rsidRPr="00135455">
        <w:t xml:space="preserve"> - </w:t>
      </w:r>
      <w:r w:rsidR="004461FD" w:rsidRPr="00135455">
        <w:t>PDF or read only format</w:t>
      </w:r>
      <w:r w:rsidR="00155B51" w:rsidRPr="00135455">
        <w:t>. If you do not receive a reply in lieu of a receipt, please phone the Project Manager on the number above to check that your submission has been received.</w:t>
      </w:r>
      <w:r w:rsidR="004461FD" w:rsidRPr="00135455">
        <w:t xml:space="preserve"> </w:t>
      </w:r>
    </w:p>
    <w:p w14:paraId="4797E98E" w14:textId="47A92054" w:rsidR="006B00A9" w:rsidRPr="00135455" w:rsidRDefault="006B00A9" w:rsidP="006B00A9">
      <w:r w:rsidRPr="00135455">
        <w:t xml:space="preserve">We must receive your completed tender before the closing date and time shown in the Timetable at section </w:t>
      </w:r>
      <w:r w:rsidR="00B2283C" w:rsidRPr="00135455">
        <w:t>4.1</w:t>
      </w:r>
      <w:r w:rsidRPr="00135455">
        <w:t xml:space="preserve">.  We reserve the right to not consider any tenders received after the deadline.  Please be aware that tenders may be copied for our use. </w:t>
      </w:r>
    </w:p>
    <w:p w14:paraId="29E7C394" w14:textId="3F7072BD" w:rsidR="006B00A9" w:rsidRPr="00135455" w:rsidRDefault="006B00A9" w:rsidP="006B00A9">
      <w:r w:rsidRPr="00135455">
        <w:t xml:space="preserve">Mark your </w:t>
      </w:r>
      <w:r w:rsidR="00C965DC" w:rsidRPr="00135455">
        <w:t>submission</w:t>
      </w:r>
      <w:r w:rsidRPr="00135455">
        <w:t xml:space="preserve"> with the words ‘</w:t>
      </w:r>
      <w:r w:rsidRPr="00135455">
        <w:rPr>
          <w:b/>
        </w:rPr>
        <w:t xml:space="preserve">Tender for </w:t>
      </w:r>
      <w:r w:rsidR="00C965DC" w:rsidRPr="00135455">
        <w:rPr>
          <w:b/>
        </w:rPr>
        <w:t>ERDF Wild</w:t>
      </w:r>
      <w:r w:rsidR="0022588E">
        <w:rPr>
          <w:b/>
        </w:rPr>
        <w:t xml:space="preserve">. </w:t>
      </w:r>
      <w:r w:rsidR="00555CAA">
        <w:rPr>
          <w:b/>
        </w:rPr>
        <w:t xml:space="preserve">Wild Towns management and opportunities </w:t>
      </w:r>
      <w:proofErr w:type="gramStart"/>
      <w:r w:rsidR="00555CAA">
        <w:rPr>
          <w:b/>
        </w:rPr>
        <w:t xml:space="preserve">plans </w:t>
      </w:r>
      <w:r w:rsidR="0022588E">
        <w:rPr>
          <w:b/>
        </w:rPr>
        <w:t xml:space="preserve"> </w:t>
      </w:r>
      <w:r w:rsidR="00C965DC" w:rsidRPr="00135455">
        <w:rPr>
          <w:b/>
        </w:rPr>
        <w:t>Contract</w:t>
      </w:r>
      <w:proofErr w:type="gramEnd"/>
      <w:r w:rsidR="0030017A" w:rsidRPr="00135455">
        <w:rPr>
          <w:b/>
        </w:rPr>
        <w:t>’.</w:t>
      </w:r>
    </w:p>
    <w:p w14:paraId="653C5C06" w14:textId="77777777" w:rsidR="00C965DC" w:rsidRPr="00135455" w:rsidRDefault="00C965DC" w:rsidP="006B00A9">
      <w:pPr>
        <w:rPr>
          <w:highlight w:val="yellow"/>
        </w:rPr>
      </w:pPr>
    </w:p>
    <w:p w14:paraId="57A330AA" w14:textId="013F91B5" w:rsidR="0042182F" w:rsidRPr="006C0B70" w:rsidRDefault="00B2283C" w:rsidP="00BE5028">
      <w:pPr>
        <w:pStyle w:val="Heading2"/>
        <w:keepLines w:val="0"/>
        <w:spacing w:before="240" w:after="60" w:line="240" w:lineRule="auto"/>
        <w:rPr>
          <w:rFonts w:asciiTheme="minorHAnsi" w:hAnsiTheme="minorHAnsi"/>
          <w:b/>
          <w:color w:val="auto"/>
          <w:sz w:val="22"/>
          <w:szCs w:val="22"/>
        </w:rPr>
      </w:pPr>
      <w:r w:rsidRPr="006C0B70">
        <w:rPr>
          <w:rFonts w:asciiTheme="minorHAnsi" w:hAnsiTheme="minorHAnsi"/>
          <w:b/>
          <w:color w:val="auto"/>
          <w:sz w:val="22"/>
          <w:szCs w:val="22"/>
        </w:rPr>
        <w:t xml:space="preserve">4.5 </w:t>
      </w:r>
      <w:r w:rsidR="0042182F" w:rsidRPr="006C0B70">
        <w:rPr>
          <w:rFonts w:asciiTheme="minorHAnsi" w:hAnsiTheme="minorHAnsi"/>
          <w:b/>
          <w:color w:val="auto"/>
          <w:sz w:val="22"/>
          <w:szCs w:val="22"/>
        </w:rPr>
        <w:t>Clarification</w:t>
      </w:r>
    </w:p>
    <w:p w14:paraId="2A8EC579" w14:textId="6B090C37" w:rsidR="0042182F" w:rsidRPr="00135455" w:rsidRDefault="0042182F" w:rsidP="0042182F">
      <w:r w:rsidRPr="00135455">
        <w:t xml:space="preserve">During our evaluation process, </w:t>
      </w:r>
      <w:r w:rsidR="00B10E56">
        <w:t>w</w:t>
      </w:r>
      <w:r w:rsidRPr="00135455">
        <w:t>e may need to seek clarification on aspects of your tender return.  If required</w:t>
      </w:r>
      <w:r w:rsidR="00C965DC" w:rsidRPr="00135455">
        <w:t>,</w:t>
      </w:r>
      <w:r w:rsidRPr="00135455">
        <w:t xml:space="preserve"> we will contact you using the contact details you have provided.  Clarification may require you to submit, supplement, clarify or complete the relevant information or documentation within an appropriate time limit.  The purpose of any such clarification is to provide us with the information </w:t>
      </w:r>
      <w:r w:rsidRPr="00135455">
        <w:lastRenderedPageBreak/>
        <w:t>we require to score your submission; it will not be an opportunity for you to improve or substantially change the information you have already submitted.</w:t>
      </w:r>
    </w:p>
    <w:p w14:paraId="423A7305" w14:textId="78FB4FE2" w:rsidR="0042182F" w:rsidRPr="00032FD1" w:rsidRDefault="00B2283C" w:rsidP="00BE5028">
      <w:pPr>
        <w:pStyle w:val="Heading2"/>
        <w:keepLines w:val="0"/>
        <w:spacing w:before="240" w:after="60" w:line="240" w:lineRule="auto"/>
        <w:rPr>
          <w:rFonts w:asciiTheme="minorHAnsi" w:hAnsiTheme="minorHAnsi"/>
          <w:b/>
          <w:color w:val="auto"/>
          <w:sz w:val="22"/>
          <w:szCs w:val="22"/>
        </w:rPr>
      </w:pPr>
      <w:r w:rsidRPr="00032FD1">
        <w:rPr>
          <w:rFonts w:asciiTheme="minorHAnsi" w:hAnsiTheme="minorHAnsi"/>
          <w:b/>
          <w:color w:val="auto"/>
          <w:sz w:val="22"/>
          <w:szCs w:val="22"/>
        </w:rPr>
        <w:t xml:space="preserve">4.6 </w:t>
      </w:r>
      <w:r w:rsidR="0042182F" w:rsidRPr="00032FD1">
        <w:rPr>
          <w:rFonts w:asciiTheme="minorHAnsi" w:hAnsiTheme="minorHAnsi"/>
          <w:b/>
          <w:color w:val="auto"/>
          <w:sz w:val="22"/>
          <w:szCs w:val="22"/>
        </w:rPr>
        <w:t>Verification of information provided</w:t>
      </w:r>
    </w:p>
    <w:p w14:paraId="575B6C45" w14:textId="66DCD600" w:rsidR="0042182F" w:rsidRPr="00135455" w:rsidRDefault="0042182F" w:rsidP="0042182F">
      <w:r w:rsidRPr="00135455">
        <w:t xml:space="preserve">Whilst reserving the right to request information at any time throughout the procurement process, the authority may enable the Supplier to self-certify that there are no mandatory/discretionary grounds for excluding their organisation.  When requesting evidence that the Supplier can meet the specified requirements the authority may only obtain such evidence after the final tender evaluation decision </w:t>
      </w:r>
      <w:proofErr w:type="gramStart"/>
      <w:r w:rsidRPr="00135455">
        <w:t>i.e.</w:t>
      </w:r>
      <w:proofErr w:type="gramEnd"/>
      <w:r w:rsidRPr="00135455">
        <w:t xml:space="preserve"> from the winning Supplier only.</w:t>
      </w:r>
    </w:p>
    <w:p w14:paraId="69556AA8" w14:textId="509A8C1E" w:rsidR="0042182F" w:rsidRPr="00032FD1" w:rsidRDefault="00B2283C" w:rsidP="00BE5028">
      <w:pPr>
        <w:pStyle w:val="Heading2"/>
        <w:keepLines w:val="0"/>
        <w:spacing w:before="240" w:after="60" w:line="240" w:lineRule="auto"/>
        <w:rPr>
          <w:rFonts w:asciiTheme="minorHAnsi" w:hAnsiTheme="minorHAnsi"/>
          <w:b/>
          <w:color w:val="auto"/>
          <w:sz w:val="22"/>
          <w:szCs w:val="22"/>
        </w:rPr>
      </w:pPr>
      <w:r w:rsidRPr="00032FD1">
        <w:rPr>
          <w:rFonts w:asciiTheme="minorHAnsi" w:hAnsiTheme="minorHAnsi"/>
          <w:b/>
          <w:color w:val="auto"/>
          <w:sz w:val="22"/>
          <w:szCs w:val="22"/>
        </w:rPr>
        <w:t xml:space="preserve">4.7 </w:t>
      </w:r>
      <w:r w:rsidR="0042182F" w:rsidRPr="00032FD1">
        <w:rPr>
          <w:rFonts w:asciiTheme="minorHAnsi" w:hAnsiTheme="minorHAnsi"/>
          <w:b/>
          <w:color w:val="auto"/>
          <w:sz w:val="22"/>
          <w:szCs w:val="22"/>
        </w:rPr>
        <w:t>Sub-contracting arrangements</w:t>
      </w:r>
    </w:p>
    <w:p w14:paraId="6F47CEA6" w14:textId="3E4A136D" w:rsidR="00B2283C" w:rsidRPr="00135455" w:rsidRDefault="0042182F" w:rsidP="0042182F">
      <w:r w:rsidRPr="00135455">
        <w:t xml:space="preserve">Where the supplier proposes to use one or more sub-contractors to deliver some or </w:t>
      </w:r>
      <w:proofErr w:type="gramStart"/>
      <w:r w:rsidRPr="00135455">
        <w:t>all of</w:t>
      </w:r>
      <w:proofErr w:type="gramEnd"/>
      <w:r w:rsidRPr="00135455">
        <w:t xml:space="preserve"> the requirements, a separate Appendix should be used to provide details of the proposed bidding model that includes members of the supply chain, the percentage of work being delivered by each sub-contractor and the key deliverables each sub-contractor will be responsible for.</w:t>
      </w:r>
      <w:r w:rsidR="00B37DD1">
        <w:t xml:space="preserve"> </w:t>
      </w:r>
      <w:r w:rsidRPr="00135455">
        <w:t xml:space="preserve">The authority recognises that arrangements in relation to sub-contracting </w:t>
      </w:r>
      <w:r w:rsidR="004D64AD" w:rsidRPr="00135455">
        <w:t>may be subject to future change</w:t>
      </w:r>
      <w:r w:rsidRPr="00135455">
        <w:t xml:space="preserve"> and may not be finalised until a later date.  However</w:t>
      </w:r>
      <w:r w:rsidR="004D64AD" w:rsidRPr="00135455">
        <w:t>,</w:t>
      </w:r>
      <w:r w:rsidRPr="00135455">
        <w:t xml:space="preserve"> Suppliers should be aware that where information provided to the authority indicates that sub-contractors are to play a significant role in delivering key requirements, any changes to those sub-contracting arrangements may affect the ability of the Supplier to proceed with the procurement process or to provide the supplies and/or services required.  Suppliers should therefore notify the authority immediately of any change in the proposed sub-contractor arrangements.  The authority reserves the right to deselect the Supplier prior to any award, based on an assessment of the updated information.</w:t>
      </w:r>
    </w:p>
    <w:p w14:paraId="2AC7947E" w14:textId="425635B4" w:rsidR="00B2283C" w:rsidRPr="00135455" w:rsidRDefault="00B2283C" w:rsidP="0042182F">
      <w:r w:rsidRPr="00135455">
        <w:t>This contract is not open to consortia.</w:t>
      </w:r>
    </w:p>
    <w:p w14:paraId="0056FF7B" w14:textId="77777777" w:rsidR="003C7ED3" w:rsidRPr="00135455" w:rsidRDefault="003C7ED3" w:rsidP="0042182F"/>
    <w:p w14:paraId="7471B901" w14:textId="65792E1D" w:rsidR="0042182F" w:rsidRPr="007B7AE2" w:rsidRDefault="007B7AE2" w:rsidP="007B7AE2">
      <w:pPr>
        <w:pStyle w:val="Heading2"/>
        <w:keepLines w:val="0"/>
        <w:spacing w:before="240" w:after="60" w:line="240" w:lineRule="auto"/>
        <w:rPr>
          <w:rFonts w:asciiTheme="minorHAnsi" w:hAnsiTheme="minorHAnsi"/>
          <w:b/>
          <w:color w:val="auto"/>
          <w:sz w:val="22"/>
          <w:szCs w:val="22"/>
        </w:rPr>
      </w:pPr>
      <w:r>
        <w:rPr>
          <w:rFonts w:asciiTheme="minorHAnsi" w:hAnsiTheme="minorHAnsi"/>
          <w:b/>
          <w:color w:val="auto"/>
          <w:sz w:val="22"/>
          <w:szCs w:val="22"/>
        </w:rPr>
        <w:t>4.8</w:t>
      </w:r>
      <w:r w:rsidR="00B2283C" w:rsidRPr="00032FD1">
        <w:rPr>
          <w:rFonts w:asciiTheme="minorHAnsi" w:hAnsiTheme="minorHAnsi"/>
          <w:b/>
          <w:color w:val="auto"/>
          <w:sz w:val="22"/>
          <w:szCs w:val="22"/>
        </w:rPr>
        <w:t xml:space="preserve"> </w:t>
      </w:r>
      <w:r w:rsidR="0042182F" w:rsidRPr="00032FD1">
        <w:rPr>
          <w:rFonts w:asciiTheme="minorHAnsi" w:hAnsiTheme="minorHAnsi"/>
          <w:b/>
          <w:color w:val="auto"/>
          <w:sz w:val="22"/>
          <w:szCs w:val="22"/>
        </w:rPr>
        <w:t>Confidentiality</w:t>
      </w:r>
    </w:p>
    <w:p w14:paraId="4C21DEC9" w14:textId="2493B0EE" w:rsidR="0042182F" w:rsidRPr="00135455" w:rsidRDefault="0042182F" w:rsidP="0042182F">
      <w:r w:rsidRPr="00135455">
        <w:t>The authority confirms that it will keep confidential and will not disclose to any third parties any information obtained from a named customer contact, other than to the Cabinet Office and/or contracting authorities defined by the Public Contracts Regulations.</w:t>
      </w:r>
    </w:p>
    <w:p w14:paraId="43E0920D" w14:textId="103A88D8" w:rsidR="0042182F" w:rsidRPr="00135455" w:rsidRDefault="0042182F" w:rsidP="0042182F">
      <w:pPr>
        <w:rPr>
          <w:rFonts w:cs="Arial"/>
          <w:highlight w:val="yellow"/>
          <w:lang w:eastAsia="en-GB"/>
        </w:rPr>
      </w:pPr>
      <w:r w:rsidRPr="00135455">
        <w:rPr>
          <w:lang w:eastAsia="en-GB"/>
        </w:rPr>
        <w:t>The Supplier must treat all information supplied to it by the authority in confidence and must not disclose it to third parties other than to obtain sureties or quotations for submitting its response</w:t>
      </w:r>
    </w:p>
    <w:p w14:paraId="194FD7B0" w14:textId="77777777" w:rsidR="0042182F" w:rsidRPr="00135455" w:rsidRDefault="0042182F" w:rsidP="0042182F">
      <w:pPr>
        <w:rPr>
          <w:rFonts w:cs="Arial"/>
          <w:lang w:eastAsia="en-GB"/>
        </w:rPr>
      </w:pPr>
      <w:r w:rsidRPr="00135455">
        <w:rPr>
          <w:rFonts w:cs="Arial"/>
          <w:lang w:eastAsia="en-GB"/>
        </w:rPr>
        <w:t>As part of the tendering process, the Supplier must identify any parts of its tender submission which it designates as confidential and would not want published; such information may include technical or trade secrets or other confidential information.  The authority will then assess this information (along with the rest of the contract), taking account of Regulation 21 of the Public Contracts Regulations, when considering which contractual information should or should not be published or released on request.</w:t>
      </w:r>
    </w:p>
    <w:p w14:paraId="4D69E840" w14:textId="77777777" w:rsidR="007B7AE2" w:rsidRDefault="007B7AE2" w:rsidP="007B7AE2">
      <w:pPr>
        <w:pStyle w:val="Heading2"/>
        <w:keepLines w:val="0"/>
        <w:tabs>
          <w:tab w:val="left" w:pos="1134"/>
        </w:tabs>
        <w:spacing w:before="240" w:after="60" w:line="240" w:lineRule="atLeast"/>
        <w:ind w:right="567"/>
        <w:rPr>
          <w:rFonts w:asciiTheme="minorHAnsi" w:hAnsiTheme="minorHAnsi"/>
          <w:b/>
          <w:color w:val="auto"/>
          <w:sz w:val="22"/>
          <w:szCs w:val="22"/>
        </w:rPr>
      </w:pPr>
    </w:p>
    <w:p w14:paraId="2712420C" w14:textId="43227D53" w:rsidR="0042182F" w:rsidRPr="00032FD1" w:rsidRDefault="007B7AE2" w:rsidP="007B7AE2">
      <w:pPr>
        <w:pStyle w:val="Heading2"/>
        <w:keepLines w:val="0"/>
        <w:tabs>
          <w:tab w:val="left" w:pos="1134"/>
        </w:tabs>
        <w:spacing w:before="240" w:after="60" w:line="240" w:lineRule="atLeast"/>
        <w:ind w:right="567"/>
        <w:rPr>
          <w:rFonts w:asciiTheme="minorHAnsi" w:hAnsiTheme="minorHAnsi"/>
          <w:b/>
          <w:color w:val="auto"/>
          <w:sz w:val="22"/>
          <w:szCs w:val="22"/>
        </w:rPr>
      </w:pPr>
      <w:r>
        <w:rPr>
          <w:rFonts w:asciiTheme="minorHAnsi" w:hAnsiTheme="minorHAnsi"/>
          <w:b/>
          <w:color w:val="auto"/>
          <w:sz w:val="22"/>
          <w:szCs w:val="22"/>
        </w:rPr>
        <w:t xml:space="preserve">4.9 </w:t>
      </w:r>
      <w:r w:rsidR="0042182F" w:rsidRPr="00032FD1">
        <w:rPr>
          <w:rFonts w:asciiTheme="minorHAnsi" w:hAnsiTheme="minorHAnsi"/>
          <w:b/>
          <w:color w:val="auto"/>
          <w:sz w:val="22"/>
          <w:szCs w:val="22"/>
        </w:rPr>
        <w:t>Tender validity</w:t>
      </w:r>
    </w:p>
    <w:p w14:paraId="2692F9CE" w14:textId="6F5DD4C1" w:rsidR="007B7AE2" w:rsidRDefault="0042182F" w:rsidP="0042182F">
      <w:r w:rsidRPr="00135455">
        <w:t xml:space="preserve">All details of the tender, including prices and rates, must be valid for </w:t>
      </w:r>
      <w:r w:rsidR="00291BC5">
        <w:t>90 days from receipt of tender.</w:t>
      </w:r>
    </w:p>
    <w:p w14:paraId="263F36DE" w14:textId="5A4A68B5" w:rsidR="007B7AE2" w:rsidRPr="00C31201" w:rsidRDefault="00C31201" w:rsidP="00702DAC">
      <w:pPr>
        <w:pStyle w:val="ListParagraph"/>
        <w:numPr>
          <w:ilvl w:val="1"/>
          <w:numId w:val="23"/>
        </w:numPr>
        <w:rPr>
          <w:b/>
        </w:rPr>
      </w:pPr>
      <w:r>
        <w:rPr>
          <w:b/>
        </w:rPr>
        <w:t>L</w:t>
      </w:r>
      <w:r w:rsidR="007B7AE2" w:rsidRPr="00C31201">
        <w:rPr>
          <w:b/>
        </w:rPr>
        <w:t>anguage</w:t>
      </w:r>
    </w:p>
    <w:p w14:paraId="08AFA32A" w14:textId="77777777" w:rsidR="00C31201" w:rsidRDefault="0042182F" w:rsidP="00C31201">
      <w:r w:rsidRPr="00135455">
        <w:t>The completed tender and all accompanyin</w:t>
      </w:r>
      <w:r w:rsidR="00C31201">
        <w:t>g documents must be in English.</w:t>
      </w:r>
    </w:p>
    <w:p w14:paraId="11B55AFF" w14:textId="5C7FE4C9" w:rsidR="0042182F" w:rsidRPr="00C31201" w:rsidRDefault="00C31201" w:rsidP="00C31201">
      <w:r w:rsidRPr="00C31201">
        <w:rPr>
          <w:b/>
        </w:rPr>
        <w:t>4.11</w:t>
      </w:r>
      <w:r>
        <w:t xml:space="preserve"> </w:t>
      </w:r>
      <w:r w:rsidR="0042182F" w:rsidRPr="00C31201">
        <w:rPr>
          <w:b/>
        </w:rPr>
        <w:t>Applicable Law</w:t>
      </w:r>
    </w:p>
    <w:p w14:paraId="53147DFF" w14:textId="77777777" w:rsidR="00C31201" w:rsidRDefault="0042182F" w:rsidP="00C31201">
      <w:r w:rsidRPr="00135455">
        <w:t xml:space="preserve">Any contract concluded </w:t>
      </w:r>
      <w:proofErr w:type="gramStart"/>
      <w:r w:rsidRPr="00135455">
        <w:t>as a result of</w:t>
      </w:r>
      <w:proofErr w:type="gramEnd"/>
      <w:r w:rsidRPr="00135455">
        <w:t xml:space="preserve"> this ITT will be governed by English law.</w:t>
      </w:r>
    </w:p>
    <w:p w14:paraId="7B55BF63" w14:textId="449D78E3" w:rsidR="0042182F" w:rsidRPr="00C31201" w:rsidRDefault="0042182F" w:rsidP="00702DAC">
      <w:pPr>
        <w:pStyle w:val="ListParagraph"/>
        <w:numPr>
          <w:ilvl w:val="1"/>
          <w:numId w:val="24"/>
        </w:numPr>
        <w:rPr>
          <w:b/>
        </w:rPr>
      </w:pPr>
      <w:r w:rsidRPr="00C31201">
        <w:rPr>
          <w:b/>
        </w:rPr>
        <w:t>Pricing</w:t>
      </w:r>
    </w:p>
    <w:p w14:paraId="14CC5720" w14:textId="77777777" w:rsidR="00C31201" w:rsidRDefault="0042182F" w:rsidP="00C31201">
      <w:r w:rsidRPr="00135455">
        <w:t>All prices will be in sterling and exclusive of VAT</w:t>
      </w:r>
      <w:r w:rsidR="00C31201">
        <w:t>.</w:t>
      </w:r>
    </w:p>
    <w:p w14:paraId="391691B7" w14:textId="4AA7072F" w:rsidR="0042182F" w:rsidRPr="00C31201" w:rsidRDefault="00C31201" w:rsidP="00C31201">
      <w:pPr>
        <w:rPr>
          <w:b/>
        </w:rPr>
      </w:pPr>
      <w:r w:rsidRPr="00C31201">
        <w:rPr>
          <w:b/>
        </w:rPr>
        <w:t xml:space="preserve">4.13 </w:t>
      </w:r>
      <w:r w:rsidR="0042182F" w:rsidRPr="00C31201">
        <w:rPr>
          <w:b/>
        </w:rPr>
        <w:t>Additional costs</w:t>
      </w:r>
    </w:p>
    <w:p w14:paraId="31E0FBF0" w14:textId="77777777" w:rsidR="0042182F" w:rsidRPr="00135455" w:rsidRDefault="0042182F" w:rsidP="0042182F">
      <w:r w:rsidRPr="00135455">
        <w:t>Once we have awarded the contract, we will not pay any additional costs incurred which are not reflected in your tender submission.</w:t>
      </w:r>
    </w:p>
    <w:p w14:paraId="1F2DF397" w14:textId="16C18FD9" w:rsidR="0042182F" w:rsidRPr="00C31201" w:rsidRDefault="55233DB8" w:rsidP="55233DB8">
      <w:pPr>
        <w:pStyle w:val="Heading2"/>
        <w:keepLines w:val="0"/>
        <w:tabs>
          <w:tab w:val="left" w:pos="1134"/>
        </w:tabs>
        <w:spacing w:before="240" w:after="60" w:line="240" w:lineRule="atLeast"/>
        <w:ind w:right="567"/>
        <w:rPr>
          <w:rFonts w:asciiTheme="minorHAnsi" w:hAnsiTheme="minorHAnsi"/>
          <w:b/>
          <w:bCs/>
          <w:color w:val="auto"/>
          <w:sz w:val="22"/>
          <w:szCs w:val="22"/>
        </w:rPr>
      </w:pPr>
      <w:r w:rsidRPr="55233DB8">
        <w:rPr>
          <w:rFonts w:asciiTheme="minorHAnsi" w:hAnsiTheme="minorHAnsi"/>
          <w:b/>
          <w:bCs/>
          <w:color w:val="auto"/>
          <w:sz w:val="22"/>
          <w:szCs w:val="22"/>
        </w:rPr>
        <w:t xml:space="preserve">4.14 Evaluation </w:t>
      </w:r>
    </w:p>
    <w:p w14:paraId="40E6B3AF" w14:textId="27F25778" w:rsidR="0042182F" w:rsidRPr="00135455" w:rsidRDefault="00D73116" w:rsidP="0042182F">
      <w:r w:rsidRPr="00135455">
        <w:t xml:space="preserve">All bids will be impartially assessed against the same criteria. </w:t>
      </w:r>
      <w:r w:rsidR="0042182F" w:rsidRPr="00135455">
        <w:t>A Tender Panel will evaluate responses to the tender objectively using the criteria and evaluation matri</w:t>
      </w:r>
      <w:r w:rsidR="00B37DD1">
        <w:t>ces</w:t>
      </w:r>
      <w:r w:rsidR="0042182F" w:rsidRPr="00135455">
        <w:t xml:space="preserve"> defined </w:t>
      </w:r>
      <w:r w:rsidR="00B37DD1">
        <w:t>below.</w:t>
      </w:r>
    </w:p>
    <w:p w14:paraId="6D881384" w14:textId="244551C4" w:rsidR="0042182F" w:rsidRPr="00C31201" w:rsidRDefault="55233DB8" w:rsidP="55233DB8">
      <w:pPr>
        <w:pStyle w:val="Heading2"/>
        <w:keepLines w:val="0"/>
        <w:tabs>
          <w:tab w:val="left" w:pos="1134"/>
        </w:tabs>
        <w:spacing w:before="240" w:after="60" w:line="240" w:lineRule="atLeast"/>
        <w:ind w:right="567"/>
        <w:rPr>
          <w:rFonts w:asciiTheme="minorHAnsi" w:hAnsiTheme="minorHAnsi"/>
          <w:b/>
          <w:bCs/>
          <w:color w:val="auto"/>
          <w:sz w:val="22"/>
          <w:szCs w:val="22"/>
        </w:rPr>
      </w:pPr>
      <w:r w:rsidRPr="55233DB8">
        <w:rPr>
          <w:rFonts w:asciiTheme="minorHAnsi" w:hAnsiTheme="minorHAnsi"/>
          <w:b/>
          <w:bCs/>
          <w:color w:val="auto"/>
          <w:sz w:val="22"/>
          <w:szCs w:val="22"/>
        </w:rPr>
        <w:t>4.15 Gateways</w:t>
      </w:r>
    </w:p>
    <w:p w14:paraId="1861B215" w14:textId="77777777" w:rsidR="0042182F" w:rsidRPr="00135455" w:rsidRDefault="0042182F" w:rsidP="0042182F">
      <w:r w:rsidRPr="00135455">
        <w:t xml:space="preserve">Some questions in the tender are known as gateways and are fundamental requirements of the contract.  These are marked on a ‘pass/fail’ basis and if you do not answer these sections appropriately, we may reject your submission in full and cease to evaluate any more questions. </w:t>
      </w:r>
    </w:p>
    <w:p w14:paraId="17AC95E5" w14:textId="1241AF32" w:rsidR="0042182F" w:rsidRPr="00C31201" w:rsidRDefault="55233DB8" w:rsidP="55233DB8">
      <w:pPr>
        <w:pStyle w:val="Heading2"/>
        <w:keepLines w:val="0"/>
        <w:tabs>
          <w:tab w:val="left" w:pos="1134"/>
        </w:tabs>
        <w:spacing w:before="240" w:after="60" w:line="240" w:lineRule="atLeast"/>
        <w:ind w:right="567"/>
        <w:rPr>
          <w:rFonts w:asciiTheme="minorHAnsi" w:hAnsiTheme="minorHAnsi"/>
          <w:b/>
          <w:bCs/>
          <w:color w:val="auto"/>
          <w:sz w:val="22"/>
          <w:szCs w:val="22"/>
        </w:rPr>
      </w:pPr>
      <w:r w:rsidRPr="55233DB8">
        <w:rPr>
          <w:rFonts w:asciiTheme="minorHAnsi" w:hAnsiTheme="minorHAnsi"/>
          <w:b/>
          <w:bCs/>
          <w:color w:val="auto"/>
          <w:sz w:val="22"/>
          <w:szCs w:val="22"/>
        </w:rPr>
        <w:t>4.16 Award</w:t>
      </w:r>
    </w:p>
    <w:p w14:paraId="4003F742" w14:textId="77777777" w:rsidR="00105875" w:rsidRDefault="0042182F" w:rsidP="00105875">
      <w:r w:rsidRPr="00135455">
        <w:t>Once we have carried out the evaluation and identified the successful tenderer(s), we will tell all tenderers in writing by email of our ’award decision’.</w:t>
      </w:r>
      <w:r w:rsidR="00D73116" w:rsidRPr="00135455">
        <w:t xml:space="preserve"> The winning bidder will be selected on merit by reference to the set criteria.</w:t>
      </w:r>
    </w:p>
    <w:p w14:paraId="04665C06" w14:textId="6097654B" w:rsidR="0042182F" w:rsidRPr="00105875" w:rsidRDefault="00C31201" w:rsidP="00105875">
      <w:pPr>
        <w:rPr>
          <w:b/>
        </w:rPr>
      </w:pPr>
      <w:r>
        <w:rPr>
          <w:b/>
        </w:rPr>
        <w:t>4.17</w:t>
      </w:r>
      <w:r w:rsidR="00105875" w:rsidRPr="00105875">
        <w:rPr>
          <w:b/>
        </w:rPr>
        <w:t xml:space="preserve"> </w:t>
      </w:r>
      <w:r w:rsidR="0042182F" w:rsidRPr="00105875">
        <w:rPr>
          <w:b/>
        </w:rPr>
        <w:t>Costs</w:t>
      </w:r>
    </w:p>
    <w:p w14:paraId="5E894E54" w14:textId="77777777" w:rsidR="00105875" w:rsidRDefault="0042182F" w:rsidP="00105875">
      <w:r w:rsidRPr="00105875">
        <w:t>Unless otherwise stated in this ITT, all costs associated with taking part in this process remain your responsibility and we will not return any part of your completed tender to you.</w:t>
      </w:r>
    </w:p>
    <w:p w14:paraId="1FCBBC0C" w14:textId="0089A490" w:rsidR="0042182F" w:rsidRPr="00105875" w:rsidRDefault="00C31201" w:rsidP="00105875">
      <w:pPr>
        <w:rPr>
          <w:b/>
        </w:rPr>
      </w:pPr>
      <w:r>
        <w:rPr>
          <w:b/>
        </w:rPr>
        <w:t>4.18</w:t>
      </w:r>
      <w:r w:rsidR="00105875" w:rsidRPr="00105875">
        <w:rPr>
          <w:b/>
        </w:rPr>
        <w:t xml:space="preserve"> </w:t>
      </w:r>
      <w:r w:rsidR="0042182F" w:rsidRPr="00105875">
        <w:rPr>
          <w:b/>
        </w:rPr>
        <w:t>Right to cancel or vary the process</w:t>
      </w:r>
    </w:p>
    <w:p w14:paraId="3CC85B12" w14:textId="77777777" w:rsidR="00105875" w:rsidRDefault="0042182F" w:rsidP="00105875">
      <w:r w:rsidRPr="00135455">
        <w:t>We reserve the right to cancel or withdraw from the tendering process at any stage.</w:t>
      </w:r>
    </w:p>
    <w:p w14:paraId="3ED936B4" w14:textId="705D87F0" w:rsidR="0042182F" w:rsidRPr="00105875" w:rsidRDefault="00C31201" w:rsidP="00105875">
      <w:pPr>
        <w:rPr>
          <w:b/>
        </w:rPr>
      </w:pPr>
      <w:r>
        <w:rPr>
          <w:b/>
        </w:rPr>
        <w:lastRenderedPageBreak/>
        <w:t>4.19</w:t>
      </w:r>
      <w:r w:rsidR="00105875" w:rsidRPr="00105875">
        <w:rPr>
          <w:b/>
        </w:rPr>
        <w:t xml:space="preserve"> </w:t>
      </w:r>
      <w:r w:rsidR="0042182F" w:rsidRPr="00105875">
        <w:rPr>
          <w:b/>
        </w:rPr>
        <w:t>Inducements</w:t>
      </w:r>
    </w:p>
    <w:p w14:paraId="59715EFE" w14:textId="77777777" w:rsidR="00105875" w:rsidRDefault="0042182F" w:rsidP="00105875">
      <w:r w:rsidRPr="00135455">
        <w:t>Offering an inducement of any kind in relation to obtaining this or any other contract with us will disqualify you from being considered and may constitute a criminal offence.</w:t>
      </w:r>
    </w:p>
    <w:p w14:paraId="5F714B50" w14:textId="3C650DA2" w:rsidR="0042182F" w:rsidRPr="00105875" w:rsidRDefault="00C31201" w:rsidP="00105875">
      <w:pPr>
        <w:rPr>
          <w:b/>
        </w:rPr>
      </w:pPr>
      <w:r>
        <w:rPr>
          <w:b/>
        </w:rPr>
        <w:t>4.20</w:t>
      </w:r>
      <w:r w:rsidR="00105875" w:rsidRPr="00105875">
        <w:rPr>
          <w:b/>
        </w:rPr>
        <w:t xml:space="preserve"> </w:t>
      </w:r>
      <w:r w:rsidR="0042182F" w:rsidRPr="00105875">
        <w:rPr>
          <w:b/>
        </w:rPr>
        <w:t>Disclaimer</w:t>
      </w:r>
    </w:p>
    <w:p w14:paraId="18632D22" w14:textId="77777777" w:rsidR="0042182F" w:rsidRPr="00135455" w:rsidRDefault="0042182F" w:rsidP="0042182F">
      <w:r w:rsidRPr="00135455">
        <w:t>While the information in this ITT and supporting documents has been prepared in good faith by us, it may not be comprehensive</w:t>
      </w:r>
      <w:r w:rsidR="001B122A" w:rsidRPr="00135455">
        <w:t>,</w:t>
      </w:r>
      <w:r w:rsidRPr="00135455">
        <w:t xml:space="preserve"> nor has it been independently verified. </w:t>
      </w:r>
    </w:p>
    <w:p w14:paraId="2FC72880" w14:textId="77777777" w:rsidR="0042182F" w:rsidRPr="00135455" w:rsidRDefault="0042182F" w:rsidP="0042182F">
      <w:r w:rsidRPr="00135455">
        <w:t xml:space="preserve">Neither </w:t>
      </w:r>
      <w:r w:rsidR="0045259B" w:rsidRPr="00135455">
        <w:t>GWT</w:t>
      </w:r>
      <w:r w:rsidRPr="00135455">
        <w:t xml:space="preserve"> nor their advisors, nor their respective directors, officers, members, partners, employees, other </w:t>
      </w:r>
      <w:proofErr w:type="gramStart"/>
      <w:r w:rsidRPr="00135455">
        <w:t>staff</w:t>
      </w:r>
      <w:proofErr w:type="gramEnd"/>
      <w:r w:rsidRPr="00135455">
        <w:t xml:space="preserve"> or agents:</w:t>
      </w:r>
    </w:p>
    <w:p w14:paraId="0669845B" w14:textId="77777777" w:rsidR="0042182F" w:rsidRPr="00135455" w:rsidRDefault="0042182F" w:rsidP="00702DAC">
      <w:pPr>
        <w:numPr>
          <w:ilvl w:val="0"/>
          <w:numId w:val="8"/>
        </w:numPr>
        <w:spacing w:before="120" w:after="0" w:line="240" w:lineRule="atLeast"/>
      </w:pPr>
      <w:r w:rsidRPr="00135455">
        <w:t xml:space="preserve">makes any representation or warranty (express or implied) as to the accuracy, </w:t>
      </w:r>
      <w:proofErr w:type="gramStart"/>
      <w:r w:rsidRPr="00135455">
        <w:t>reasonableness</w:t>
      </w:r>
      <w:proofErr w:type="gramEnd"/>
      <w:r w:rsidRPr="00135455">
        <w:t xml:space="preserve"> or completeness of this ITT; or</w:t>
      </w:r>
    </w:p>
    <w:p w14:paraId="3002BC6E" w14:textId="77777777" w:rsidR="00291BC5" w:rsidRDefault="0042182F" w:rsidP="00702DAC">
      <w:pPr>
        <w:numPr>
          <w:ilvl w:val="0"/>
          <w:numId w:val="8"/>
        </w:numPr>
        <w:spacing w:before="120" w:after="0" w:line="240" w:lineRule="atLeast"/>
      </w:pPr>
      <w:r w:rsidRPr="00135455">
        <w:t xml:space="preserve">accepts any responsibility for the information contained in the ITT or for the accuracy or completeness of that information nor shall any of them be liable for any loss or damage (other than in respect of fraudulent misrepresentation) arising </w:t>
      </w:r>
      <w:proofErr w:type="gramStart"/>
      <w:r w:rsidRPr="00135455">
        <w:t>as a result of</w:t>
      </w:r>
      <w:proofErr w:type="gramEnd"/>
      <w:r w:rsidRPr="00135455">
        <w:t xml:space="preserve"> relying on such information or any subsequent communication.  </w:t>
      </w:r>
    </w:p>
    <w:p w14:paraId="4273749B" w14:textId="77777777" w:rsidR="00291BC5" w:rsidRDefault="00291BC5" w:rsidP="00291BC5">
      <w:pPr>
        <w:spacing w:before="120" w:after="0" w:line="240" w:lineRule="atLeast"/>
      </w:pPr>
    </w:p>
    <w:p w14:paraId="462DEDAD" w14:textId="40AD2E72" w:rsidR="0042182F" w:rsidRPr="00291BC5" w:rsidRDefault="00291BC5" w:rsidP="00291BC5">
      <w:pPr>
        <w:spacing w:before="120" w:after="0" w:line="240" w:lineRule="atLeast"/>
        <w:rPr>
          <w:b/>
        </w:rPr>
      </w:pPr>
      <w:r w:rsidRPr="00291BC5">
        <w:rPr>
          <w:b/>
        </w:rPr>
        <w:t xml:space="preserve">5. </w:t>
      </w:r>
      <w:r w:rsidR="0042182F" w:rsidRPr="00291BC5">
        <w:rPr>
          <w:b/>
        </w:rPr>
        <w:t>Your response</w:t>
      </w:r>
    </w:p>
    <w:p w14:paraId="624D300E" w14:textId="77777777" w:rsidR="00291BC5" w:rsidRPr="00291BC5" w:rsidRDefault="00291BC5" w:rsidP="00291BC5">
      <w:pPr>
        <w:spacing w:before="120" w:after="0" w:line="240" w:lineRule="atLeast"/>
      </w:pPr>
    </w:p>
    <w:p w14:paraId="0F6F8BB0" w14:textId="664E24D0" w:rsidR="0042182F" w:rsidRPr="00135455" w:rsidRDefault="0042182F" w:rsidP="0042182F">
      <w:pPr>
        <w:rPr>
          <w:highlight w:val="yellow"/>
        </w:rPr>
      </w:pPr>
      <w:proofErr w:type="gramStart"/>
      <w:r w:rsidRPr="00135455">
        <w:t>In order to</w:t>
      </w:r>
      <w:proofErr w:type="gramEnd"/>
      <w:r w:rsidRPr="00135455">
        <w:t xml:space="preserve"> submit a tender for this requirement you must complete and return the relevant sections, detailed in the table bel</w:t>
      </w:r>
      <w:r w:rsidR="001B122A" w:rsidRPr="00135455">
        <w:t xml:space="preserve">ow, in compliance with Section </w:t>
      </w:r>
      <w:r w:rsidR="00291BC5" w:rsidRPr="00291BC5">
        <w:t>4.1</w:t>
      </w:r>
      <w:r w:rsidRPr="00135455">
        <w:t xml:space="preserve"> above.  If we have decided that certain sections are not relevant for this </w:t>
      </w:r>
      <w:proofErr w:type="gramStart"/>
      <w:r w:rsidRPr="00135455">
        <w:t>particular ITT</w:t>
      </w:r>
      <w:proofErr w:type="gramEnd"/>
      <w:r w:rsidRPr="00135455">
        <w:t>, we have indicated this by stating ‘N/A’ next to the title heading at the relevant section and by indicating ‘Not Applicable’ within the table below.  Unless otherwise indicated in this way, all sections must be completed and returned.</w:t>
      </w:r>
    </w:p>
    <w:p w14:paraId="454EA898" w14:textId="77777777" w:rsidR="0042182F" w:rsidRPr="00135455" w:rsidRDefault="0042182F" w:rsidP="0042182F">
      <w:r w:rsidRPr="00135455">
        <w:t xml:space="preserve">The table below provides a summary of the evaluation method for each section, however full details of how we will evaluate your submission can be found in the individual </w:t>
      </w:r>
      <w:r w:rsidR="001B122A" w:rsidRPr="00135455">
        <w:t>‘</w:t>
      </w:r>
      <w:r w:rsidRPr="00135455">
        <w:t>Evaluation Matrix’ within each section.</w:t>
      </w:r>
    </w:p>
    <w:p w14:paraId="75A697E5" w14:textId="77777777" w:rsidR="0042182F" w:rsidRPr="00135455" w:rsidRDefault="0042182F" w:rsidP="0042182F">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4571"/>
        <w:gridCol w:w="3355"/>
      </w:tblGrid>
      <w:tr w:rsidR="003E0540" w:rsidRPr="00135455" w14:paraId="4D2F1F56" w14:textId="77777777" w:rsidTr="0034298D">
        <w:tc>
          <w:tcPr>
            <w:tcW w:w="1090" w:type="dxa"/>
            <w:shd w:val="clear" w:color="auto" w:fill="auto"/>
          </w:tcPr>
          <w:p w14:paraId="131E33BD" w14:textId="77777777" w:rsidR="0042182F" w:rsidRPr="00135455" w:rsidRDefault="0042182F" w:rsidP="00C965DC">
            <w:pPr>
              <w:rPr>
                <w:b/>
              </w:rPr>
            </w:pPr>
            <w:r w:rsidRPr="00135455">
              <w:rPr>
                <w:b/>
              </w:rPr>
              <w:t>Section</w:t>
            </w:r>
          </w:p>
        </w:tc>
        <w:tc>
          <w:tcPr>
            <w:tcW w:w="4571" w:type="dxa"/>
            <w:shd w:val="clear" w:color="auto" w:fill="auto"/>
          </w:tcPr>
          <w:p w14:paraId="08B3A3C5" w14:textId="77777777" w:rsidR="0042182F" w:rsidRPr="00135455" w:rsidRDefault="0042182F" w:rsidP="00C965DC">
            <w:pPr>
              <w:rPr>
                <w:b/>
              </w:rPr>
            </w:pPr>
            <w:r w:rsidRPr="00135455">
              <w:rPr>
                <w:b/>
              </w:rPr>
              <w:t>Title</w:t>
            </w:r>
          </w:p>
        </w:tc>
        <w:tc>
          <w:tcPr>
            <w:tcW w:w="3355" w:type="dxa"/>
            <w:shd w:val="clear" w:color="auto" w:fill="auto"/>
          </w:tcPr>
          <w:p w14:paraId="6E9E6254" w14:textId="77777777" w:rsidR="0042182F" w:rsidRPr="00135455" w:rsidRDefault="0042182F" w:rsidP="00C965DC">
            <w:pPr>
              <w:rPr>
                <w:b/>
              </w:rPr>
            </w:pPr>
            <w:r w:rsidRPr="00135455">
              <w:rPr>
                <w:b/>
              </w:rPr>
              <w:t>Evaluation Method</w:t>
            </w:r>
          </w:p>
        </w:tc>
      </w:tr>
      <w:tr w:rsidR="003E0540" w:rsidRPr="00135455" w14:paraId="38AB13F8" w14:textId="77777777" w:rsidTr="0034298D">
        <w:tc>
          <w:tcPr>
            <w:tcW w:w="1090" w:type="dxa"/>
            <w:shd w:val="clear" w:color="auto" w:fill="auto"/>
          </w:tcPr>
          <w:p w14:paraId="38D7646D" w14:textId="01EA909E" w:rsidR="0042182F" w:rsidRPr="00135455" w:rsidRDefault="00291BC5" w:rsidP="00C965DC">
            <w:r>
              <w:t>5</w:t>
            </w:r>
            <w:r w:rsidR="0042182F" w:rsidRPr="00135455">
              <w:t>.1</w:t>
            </w:r>
          </w:p>
        </w:tc>
        <w:tc>
          <w:tcPr>
            <w:tcW w:w="4571" w:type="dxa"/>
            <w:shd w:val="clear" w:color="auto" w:fill="auto"/>
          </w:tcPr>
          <w:p w14:paraId="3A34694A" w14:textId="77777777" w:rsidR="0042182F" w:rsidRPr="00135455" w:rsidRDefault="0042182F" w:rsidP="00C965DC">
            <w:r w:rsidRPr="00135455">
              <w:t>Supplier Information</w:t>
            </w:r>
          </w:p>
        </w:tc>
        <w:tc>
          <w:tcPr>
            <w:tcW w:w="3355" w:type="dxa"/>
            <w:shd w:val="clear" w:color="auto" w:fill="auto"/>
          </w:tcPr>
          <w:p w14:paraId="07B7FE7F" w14:textId="77777777" w:rsidR="0042182F" w:rsidRPr="00135455" w:rsidRDefault="0042182F" w:rsidP="00C965DC">
            <w:r w:rsidRPr="00135455">
              <w:t>For information only but must be completed</w:t>
            </w:r>
          </w:p>
        </w:tc>
      </w:tr>
      <w:tr w:rsidR="003E0540" w:rsidRPr="00135455" w14:paraId="62D0115B" w14:textId="77777777" w:rsidTr="0034298D">
        <w:tc>
          <w:tcPr>
            <w:tcW w:w="9016" w:type="dxa"/>
            <w:gridSpan w:val="3"/>
            <w:shd w:val="clear" w:color="auto" w:fill="auto"/>
          </w:tcPr>
          <w:p w14:paraId="1629F606" w14:textId="77777777" w:rsidR="0042182F" w:rsidRPr="00135455" w:rsidRDefault="0042182F" w:rsidP="00C965DC">
            <w:pPr>
              <w:jc w:val="center"/>
            </w:pPr>
          </w:p>
        </w:tc>
      </w:tr>
      <w:tr w:rsidR="003E0540" w:rsidRPr="00135455" w14:paraId="6342A66B" w14:textId="77777777" w:rsidTr="0034298D">
        <w:tc>
          <w:tcPr>
            <w:tcW w:w="1090" w:type="dxa"/>
            <w:shd w:val="clear" w:color="auto" w:fill="auto"/>
          </w:tcPr>
          <w:p w14:paraId="6336AD58" w14:textId="7C3CE63E" w:rsidR="0042182F" w:rsidRPr="00135455" w:rsidRDefault="00291BC5" w:rsidP="00C965DC">
            <w:r>
              <w:t>5</w:t>
            </w:r>
            <w:r w:rsidR="0042182F" w:rsidRPr="00135455">
              <w:t>.2</w:t>
            </w:r>
          </w:p>
        </w:tc>
        <w:tc>
          <w:tcPr>
            <w:tcW w:w="4571" w:type="dxa"/>
            <w:shd w:val="clear" w:color="auto" w:fill="auto"/>
          </w:tcPr>
          <w:p w14:paraId="43A4E847" w14:textId="77777777" w:rsidR="0042182F" w:rsidRPr="00135455" w:rsidRDefault="0042182F" w:rsidP="00C965DC">
            <w:r w:rsidRPr="00135455">
              <w:t>Grounds for mandatory exclusion</w:t>
            </w:r>
          </w:p>
        </w:tc>
        <w:tc>
          <w:tcPr>
            <w:tcW w:w="3355" w:type="dxa"/>
            <w:shd w:val="clear" w:color="auto" w:fill="auto"/>
          </w:tcPr>
          <w:p w14:paraId="286FC76F" w14:textId="77777777" w:rsidR="0042182F" w:rsidRPr="00135455" w:rsidRDefault="0042182F" w:rsidP="00C965DC">
            <w:r w:rsidRPr="00135455">
              <w:t>Pass / Fail</w:t>
            </w:r>
          </w:p>
        </w:tc>
      </w:tr>
      <w:tr w:rsidR="003E0540" w:rsidRPr="00135455" w14:paraId="21AB29BD" w14:textId="77777777" w:rsidTr="0034298D">
        <w:tc>
          <w:tcPr>
            <w:tcW w:w="1090" w:type="dxa"/>
            <w:shd w:val="clear" w:color="auto" w:fill="auto"/>
          </w:tcPr>
          <w:p w14:paraId="0EF74073" w14:textId="5C972C6B" w:rsidR="0042182F" w:rsidRPr="00135455" w:rsidRDefault="00291BC5" w:rsidP="00C965DC">
            <w:r>
              <w:lastRenderedPageBreak/>
              <w:t>5</w:t>
            </w:r>
            <w:r w:rsidR="0042182F" w:rsidRPr="00135455">
              <w:t>.3</w:t>
            </w:r>
          </w:p>
        </w:tc>
        <w:tc>
          <w:tcPr>
            <w:tcW w:w="4571" w:type="dxa"/>
            <w:shd w:val="clear" w:color="auto" w:fill="auto"/>
          </w:tcPr>
          <w:p w14:paraId="3E702CA2" w14:textId="7C9F2074" w:rsidR="0042182F" w:rsidRPr="00135455" w:rsidRDefault="0042182F" w:rsidP="00C965DC">
            <w:r w:rsidRPr="00135455">
              <w:t xml:space="preserve">Grounds for discretionary exclusion </w:t>
            </w:r>
          </w:p>
        </w:tc>
        <w:tc>
          <w:tcPr>
            <w:tcW w:w="3355" w:type="dxa"/>
            <w:shd w:val="clear" w:color="auto" w:fill="auto"/>
          </w:tcPr>
          <w:p w14:paraId="706D06CF" w14:textId="77777777" w:rsidR="0042182F" w:rsidRPr="00135455" w:rsidRDefault="0042182F" w:rsidP="00C965DC">
            <w:r w:rsidRPr="00135455">
              <w:t>Pass / Fail</w:t>
            </w:r>
          </w:p>
        </w:tc>
      </w:tr>
      <w:tr w:rsidR="003E0540" w:rsidRPr="00135455" w14:paraId="516FD915" w14:textId="77777777" w:rsidTr="0034298D">
        <w:tc>
          <w:tcPr>
            <w:tcW w:w="9016" w:type="dxa"/>
            <w:gridSpan w:val="3"/>
            <w:shd w:val="clear" w:color="auto" w:fill="auto"/>
          </w:tcPr>
          <w:p w14:paraId="6B590709" w14:textId="77777777" w:rsidR="0042182F" w:rsidRPr="00135455" w:rsidRDefault="0042182F" w:rsidP="00C965DC">
            <w:pPr>
              <w:jc w:val="center"/>
              <w:rPr>
                <w:b/>
              </w:rPr>
            </w:pPr>
            <w:r w:rsidRPr="00135455">
              <w:rPr>
                <w:b/>
              </w:rPr>
              <w:t>Selection Criteria</w:t>
            </w:r>
          </w:p>
        </w:tc>
      </w:tr>
      <w:tr w:rsidR="003E0540" w:rsidRPr="00135455" w14:paraId="5906F499" w14:textId="77777777" w:rsidTr="0034298D">
        <w:tc>
          <w:tcPr>
            <w:tcW w:w="1090" w:type="dxa"/>
            <w:shd w:val="clear" w:color="auto" w:fill="auto"/>
          </w:tcPr>
          <w:p w14:paraId="4AE7DB5C" w14:textId="64ACAC41" w:rsidR="0042182F" w:rsidRPr="00954A0B" w:rsidRDefault="00291BC5" w:rsidP="00C965DC">
            <w:r>
              <w:t>5</w:t>
            </w:r>
            <w:r w:rsidR="0042182F" w:rsidRPr="00954A0B">
              <w:t>.</w:t>
            </w:r>
            <w:r w:rsidR="002429F5" w:rsidRPr="00954A0B">
              <w:t>4</w:t>
            </w:r>
          </w:p>
        </w:tc>
        <w:tc>
          <w:tcPr>
            <w:tcW w:w="4571" w:type="dxa"/>
            <w:shd w:val="clear" w:color="auto" w:fill="auto"/>
          </w:tcPr>
          <w:p w14:paraId="3BD7455E" w14:textId="70E7F01E" w:rsidR="0042182F" w:rsidRPr="00954A0B" w:rsidRDefault="00CF691B" w:rsidP="00C965DC">
            <w:r>
              <w:t>Relevant experience and contract examples</w:t>
            </w:r>
          </w:p>
        </w:tc>
        <w:tc>
          <w:tcPr>
            <w:tcW w:w="3355" w:type="dxa"/>
            <w:shd w:val="clear" w:color="auto" w:fill="auto"/>
          </w:tcPr>
          <w:p w14:paraId="4C8D0508" w14:textId="646FC2F3" w:rsidR="0042182F" w:rsidRPr="00954A0B" w:rsidRDefault="00486D47" w:rsidP="00C965DC">
            <w:r>
              <w:t>Pass</w:t>
            </w:r>
            <w:r w:rsidR="00D02AA7">
              <w:t>/Fail</w:t>
            </w:r>
            <w:r w:rsidRPr="00954A0B">
              <w:t xml:space="preserve"> </w:t>
            </w:r>
          </w:p>
        </w:tc>
      </w:tr>
      <w:tr w:rsidR="003E0540" w:rsidRPr="00135455" w14:paraId="5C0E361B" w14:textId="77777777" w:rsidTr="0034298D">
        <w:tc>
          <w:tcPr>
            <w:tcW w:w="1090" w:type="dxa"/>
            <w:shd w:val="clear" w:color="auto" w:fill="auto"/>
          </w:tcPr>
          <w:p w14:paraId="14FE494F" w14:textId="6782FAFC" w:rsidR="0042182F" w:rsidRPr="00135455" w:rsidRDefault="00291BC5" w:rsidP="00C965DC">
            <w:r>
              <w:t>5</w:t>
            </w:r>
            <w:r w:rsidR="0042182F" w:rsidRPr="00135455">
              <w:t>.</w:t>
            </w:r>
            <w:r w:rsidR="0034298D">
              <w:t>5</w:t>
            </w:r>
          </w:p>
        </w:tc>
        <w:tc>
          <w:tcPr>
            <w:tcW w:w="4571" w:type="dxa"/>
            <w:shd w:val="clear" w:color="auto" w:fill="auto"/>
          </w:tcPr>
          <w:p w14:paraId="7A4F0C8D" w14:textId="77777777" w:rsidR="0042182F" w:rsidRPr="00135455" w:rsidRDefault="0042182F" w:rsidP="00C965DC">
            <w:r w:rsidRPr="00135455">
              <w:t>Insurance</w:t>
            </w:r>
          </w:p>
        </w:tc>
        <w:tc>
          <w:tcPr>
            <w:tcW w:w="3355" w:type="dxa"/>
            <w:shd w:val="clear" w:color="auto" w:fill="auto"/>
          </w:tcPr>
          <w:p w14:paraId="45A1678C" w14:textId="77777777" w:rsidR="0042182F" w:rsidRPr="00135455" w:rsidRDefault="0042182F" w:rsidP="00C965DC">
            <w:r w:rsidRPr="00135455">
              <w:t>Pass /Fail</w:t>
            </w:r>
          </w:p>
        </w:tc>
      </w:tr>
      <w:tr w:rsidR="003E0540" w:rsidRPr="00135455" w14:paraId="4B0BA59A" w14:textId="77777777" w:rsidTr="0034298D">
        <w:tc>
          <w:tcPr>
            <w:tcW w:w="1090" w:type="dxa"/>
            <w:shd w:val="clear" w:color="auto" w:fill="auto"/>
          </w:tcPr>
          <w:p w14:paraId="283E9841" w14:textId="26E370E3" w:rsidR="0042182F" w:rsidRPr="00135455" w:rsidRDefault="00291BC5" w:rsidP="00C965DC">
            <w:r>
              <w:t>5</w:t>
            </w:r>
            <w:r w:rsidR="0042182F" w:rsidRPr="00135455">
              <w:t>.</w:t>
            </w:r>
            <w:r w:rsidR="002429F5" w:rsidRPr="00135455">
              <w:t>6</w:t>
            </w:r>
          </w:p>
        </w:tc>
        <w:tc>
          <w:tcPr>
            <w:tcW w:w="4571" w:type="dxa"/>
            <w:shd w:val="clear" w:color="auto" w:fill="auto"/>
          </w:tcPr>
          <w:p w14:paraId="0463C56A" w14:textId="77777777" w:rsidR="0042182F" w:rsidRPr="00135455" w:rsidRDefault="0042182F" w:rsidP="00C965DC">
            <w:r w:rsidRPr="00135455">
              <w:t>Compliance with equality legislation</w:t>
            </w:r>
          </w:p>
        </w:tc>
        <w:tc>
          <w:tcPr>
            <w:tcW w:w="3355" w:type="dxa"/>
            <w:shd w:val="clear" w:color="auto" w:fill="auto"/>
          </w:tcPr>
          <w:p w14:paraId="02993825" w14:textId="77777777" w:rsidR="0042182F" w:rsidRPr="00135455" w:rsidRDefault="0042182F" w:rsidP="00C965DC">
            <w:r w:rsidRPr="00135455">
              <w:t>Pass/Fail</w:t>
            </w:r>
          </w:p>
        </w:tc>
      </w:tr>
      <w:tr w:rsidR="003E0540" w:rsidRPr="00135455" w14:paraId="3AF8F263" w14:textId="77777777" w:rsidTr="0034298D">
        <w:tc>
          <w:tcPr>
            <w:tcW w:w="1090" w:type="dxa"/>
            <w:shd w:val="clear" w:color="auto" w:fill="auto"/>
          </w:tcPr>
          <w:p w14:paraId="18DCEDB3" w14:textId="60DC4422" w:rsidR="0042182F" w:rsidRPr="00135455" w:rsidRDefault="00291BC5" w:rsidP="00C965DC">
            <w:r>
              <w:t>5</w:t>
            </w:r>
            <w:r w:rsidR="0042182F" w:rsidRPr="00135455">
              <w:t>.</w:t>
            </w:r>
            <w:r w:rsidR="0034298D">
              <w:t>7</w:t>
            </w:r>
          </w:p>
        </w:tc>
        <w:tc>
          <w:tcPr>
            <w:tcW w:w="4571" w:type="dxa"/>
            <w:shd w:val="clear" w:color="auto" w:fill="auto"/>
          </w:tcPr>
          <w:p w14:paraId="6E97B3F5" w14:textId="77777777" w:rsidR="0042182F" w:rsidRPr="00135455" w:rsidRDefault="0042182F" w:rsidP="00C965DC">
            <w:r w:rsidRPr="00135455">
              <w:t>Environmental Management</w:t>
            </w:r>
          </w:p>
        </w:tc>
        <w:tc>
          <w:tcPr>
            <w:tcW w:w="3355" w:type="dxa"/>
            <w:shd w:val="clear" w:color="auto" w:fill="auto"/>
          </w:tcPr>
          <w:p w14:paraId="4CDFA63B" w14:textId="77777777" w:rsidR="0042182F" w:rsidRPr="00135455" w:rsidRDefault="0042182F" w:rsidP="00C965DC">
            <w:r w:rsidRPr="00135455">
              <w:t>Pass/Fail</w:t>
            </w:r>
          </w:p>
        </w:tc>
      </w:tr>
      <w:tr w:rsidR="003E0540" w:rsidRPr="00135455" w14:paraId="1C040D41" w14:textId="77777777" w:rsidTr="0034298D">
        <w:tc>
          <w:tcPr>
            <w:tcW w:w="1090" w:type="dxa"/>
            <w:shd w:val="clear" w:color="auto" w:fill="auto"/>
          </w:tcPr>
          <w:p w14:paraId="7B778858" w14:textId="01851928" w:rsidR="0042182F" w:rsidRPr="00135455" w:rsidRDefault="00291BC5" w:rsidP="00C965DC">
            <w:r>
              <w:t>5</w:t>
            </w:r>
            <w:r w:rsidR="0042182F" w:rsidRPr="00135455">
              <w:t>.</w:t>
            </w:r>
            <w:r w:rsidR="0034298D">
              <w:t>8</w:t>
            </w:r>
          </w:p>
        </w:tc>
        <w:tc>
          <w:tcPr>
            <w:tcW w:w="4571" w:type="dxa"/>
            <w:shd w:val="clear" w:color="auto" w:fill="auto"/>
          </w:tcPr>
          <w:p w14:paraId="33B683A4" w14:textId="77777777" w:rsidR="0042182F" w:rsidRPr="00135455" w:rsidRDefault="0042182F" w:rsidP="00C965DC">
            <w:r w:rsidRPr="00135455">
              <w:t>Health and Safety</w:t>
            </w:r>
          </w:p>
        </w:tc>
        <w:tc>
          <w:tcPr>
            <w:tcW w:w="3355" w:type="dxa"/>
            <w:shd w:val="clear" w:color="auto" w:fill="auto"/>
          </w:tcPr>
          <w:p w14:paraId="7BE5052A" w14:textId="77777777" w:rsidR="0042182F" w:rsidRPr="00135455" w:rsidRDefault="0042182F" w:rsidP="00C965DC">
            <w:r w:rsidRPr="00135455">
              <w:t>Pass/Fail</w:t>
            </w:r>
          </w:p>
        </w:tc>
      </w:tr>
      <w:tr w:rsidR="003E0540" w:rsidRPr="00135455" w14:paraId="76460BB7" w14:textId="77777777" w:rsidTr="0034298D">
        <w:tc>
          <w:tcPr>
            <w:tcW w:w="9016" w:type="dxa"/>
            <w:gridSpan w:val="3"/>
            <w:shd w:val="clear" w:color="auto" w:fill="auto"/>
          </w:tcPr>
          <w:p w14:paraId="627D26CA" w14:textId="77777777" w:rsidR="0042182F" w:rsidRPr="00135455" w:rsidRDefault="0042182F" w:rsidP="00C965DC">
            <w:pPr>
              <w:jc w:val="center"/>
              <w:rPr>
                <w:b/>
              </w:rPr>
            </w:pPr>
            <w:r w:rsidRPr="00135455">
              <w:rPr>
                <w:b/>
              </w:rPr>
              <w:t>Award Criteria</w:t>
            </w:r>
          </w:p>
        </w:tc>
      </w:tr>
      <w:tr w:rsidR="003E0540" w:rsidRPr="00135455" w14:paraId="657C9A2C" w14:textId="77777777" w:rsidTr="0034298D">
        <w:tc>
          <w:tcPr>
            <w:tcW w:w="1090" w:type="dxa"/>
            <w:shd w:val="clear" w:color="auto" w:fill="auto"/>
          </w:tcPr>
          <w:p w14:paraId="783C60BD" w14:textId="5F269DB7" w:rsidR="0042182F" w:rsidRPr="00135455" w:rsidRDefault="00291BC5" w:rsidP="00C965DC">
            <w:r>
              <w:t>5</w:t>
            </w:r>
            <w:r w:rsidR="0042182F" w:rsidRPr="00135455">
              <w:t>.</w:t>
            </w:r>
            <w:r w:rsidR="002429F5" w:rsidRPr="00135455">
              <w:t>7</w:t>
            </w:r>
          </w:p>
        </w:tc>
        <w:tc>
          <w:tcPr>
            <w:tcW w:w="4571" w:type="dxa"/>
            <w:shd w:val="clear" w:color="auto" w:fill="auto"/>
          </w:tcPr>
          <w:p w14:paraId="3F583D34" w14:textId="77777777" w:rsidR="0042182F" w:rsidRPr="00135455" w:rsidRDefault="0042182F" w:rsidP="00C965DC">
            <w:r w:rsidRPr="00135455">
              <w:t>Requirement Specific Questions</w:t>
            </w:r>
          </w:p>
        </w:tc>
        <w:tc>
          <w:tcPr>
            <w:tcW w:w="3355" w:type="dxa"/>
            <w:shd w:val="clear" w:color="auto" w:fill="auto"/>
          </w:tcPr>
          <w:p w14:paraId="3730C830" w14:textId="64308DE5" w:rsidR="0042182F" w:rsidRPr="00135455" w:rsidRDefault="0042182F" w:rsidP="00C965DC">
            <w:r w:rsidRPr="00135455">
              <w:t xml:space="preserve">Scored </w:t>
            </w:r>
          </w:p>
        </w:tc>
      </w:tr>
      <w:tr w:rsidR="003E0540" w:rsidRPr="00135455" w14:paraId="2F3027DE" w14:textId="77777777" w:rsidTr="0034298D">
        <w:tc>
          <w:tcPr>
            <w:tcW w:w="1090" w:type="dxa"/>
            <w:shd w:val="clear" w:color="auto" w:fill="auto"/>
          </w:tcPr>
          <w:p w14:paraId="783387C9" w14:textId="4F051B31" w:rsidR="0042182F" w:rsidRPr="00135455" w:rsidRDefault="00291BC5" w:rsidP="00C965DC">
            <w:r>
              <w:t>5</w:t>
            </w:r>
            <w:r w:rsidR="0042182F" w:rsidRPr="00135455">
              <w:t>.</w:t>
            </w:r>
            <w:r w:rsidR="002429F5" w:rsidRPr="00135455">
              <w:t>8</w:t>
            </w:r>
          </w:p>
        </w:tc>
        <w:tc>
          <w:tcPr>
            <w:tcW w:w="4571" w:type="dxa"/>
            <w:shd w:val="clear" w:color="auto" w:fill="auto"/>
          </w:tcPr>
          <w:p w14:paraId="6BED293F" w14:textId="77777777" w:rsidR="0042182F" w:rsidRPr="00135455" w:rsidRDefault="0042182F" w:rsidP="00C965DC">
            <w:r w:rsidRPr="00135455">
              <w:t>Pricing Schedule</w:t>
            </w:r>
          </w:p>
        </w:tc>
        <w:tc>
          <w:tcPr>
            <w:tcW w:w="3355" w:type="dxa"/>
            <w:shd w:val="clear" w:color="auto" w:fill="auto"/>
          </w:tcPr>
          <w:p w14:paraId="04544037" w14:textId="35C071AB" w:rsidR="0042182F" w:rsidRPr="00135455" w:rsidRDefault="0042182F" w:rsidP="00C965DC">
            <w:r w:rsidRPr="00135455">
              <w:t xml:space="preserve">Scored </w:t>
            </w:r>
          </w:p>
        </w:tc>
      </w:tr>
      <w:tr w:rsidR="003E0540" w:rsidRPr="00135455" w14:paraId="1B4712FE" w14:textId="77777777" w:rsidTr="0034298D">
        <w:tc>
          <w:tcPr>
            <w:tcW w:w="1090" w:type="dxa"/>
            <w:shd w:val="clear" w:color="auto" w:fill="auto"/>
          </w:tcPr>
          <w:p w14:paraId="657637BA" w14:textId="65988669" w:rsidR="0042182F" w:rsidRPr="00135455" w:rsidRDefault="00291BC5" w:rsidP="00C965DC">
            <w:r>
              <w:t>5</w:t>
            </w:r>
            <w:r w:rsidR="0042182F" w:rsidRPr="00135455">
              <w:t>.</w:t>
            </w:r>
            <w:r w:rsidR="002429F5" w:rsidRPr="00135455">
              <w:t>9</w:t>
            </w:r>
          </w:p>
        </w:tc>
        <w:tc>
          <w:tcPr>
            <w:tcW w:w="4571" w:type="dxa"/>
            <w:shd w:val="clear" w:color="auto" w:fill="auto"/>
          </w:tcPr>
          <w:p w14:paraId="0344D0BC" w14:textId="77777777" w:rsidR="0042182F" w:rsidRPr="00135455" w:rsidRDefault="0042182F" w:rsidP="00C965DC">
            <w:r w:rsidRPr="00135455">
              <w:t>ITT Template Appendices</w:t>
            </w:r>
          </w:p>
        </w:tc>
        <w:tc>
          <w:tcPr>
            <w:tcW w:w="3355" w:type="dxa"/>
            <w:shd w:val="clear" w:color="auto" w:fill="auto"/>
          </w:tcPr>
          <w:p w14:paraId="020880EF" w14:textId="77777777" w:rsidR="0042182F" w:rsidRPr="00135455" w:rsidRDefault="0042182F" w:rsidP="00C965DC">
            <w:r w:rsidRPr="00135455">
              <w:t>Template Only – Use where required</w:t>
            </w:r>
          </w:p>
        </w:tc>
      </w:tr>
      <w:tr w:rsidR="003E0540" w:rsidRPr="00135455" w14:paraId="56922331" w14:textId="77777777" w:rsidTr="0034298D">
        <w:tc>
          <w:tcPr>
            <w:tcW w:w="9016" w:type="dxa"/>
            <w:gridSpan w:val="3"/>
            <w:shd w:val="clear" w:color="auto" w:fill="auto"/>
          </w:tcPr>
          <w:p w14:paraId="10B04D4C" w14:textId="77777777" w:rsidR="0042182F" w:rsidRPr="00135455" w:rsidRDefault="0042182F" w:rsidP="00C965DC">
            <w:pPr>
              <w:rPr>
                <w:highlight w:val="yellow"/>
              </w:rPr>
            </w:pPr>
          </w:p>
        </w:tc>
      </w:tr>
      <w:tr w:rsidR="003E0540" w:rsidRPr="00135455" w14:paraId="4A02D1D4" w14:textId="77777777" w:rsidTr="0034298D">
        <w:tc>
          <w:tcPr>
            <w:tcW w:w="1090" w:type="dxa"/>
            <w:shd w:val="clear" w:color="auto" w:fill="auto"/>
          </w:tcPr>
          <w:p w14:paraId="3F5CECB0" w14:textId="48303E44" w:rsidR="0042182F" w:rsidRPr="00135455" w:rsidRDefault="00291BC5" w:rsidP="00C965DC">
            <w:r>
              <w:t>5.</w:t>
            </w:r>
            <w:r w:rsidR="0042182F" w:rsidRPr="00135455">
              <w:t>1</w:t>
            </w:r>
            <w:r w:rsidR="002429F5" w:rsidRPr="00135455">
              <w:t>0</w:t>
            </w:r>
          </w:p>
        </w:tc>
        <w:tc>
          <w:tcPr>
            <w:tcW w:w="4571" w:type="dxa"/>
            <w:shd w:val="clear" w:color="auto" w:fill="auto"/>
          </w:tcPr>
          <w:p w14:paraId="6AF0E644" w14:textId="77777777" w:rsidR="0042182F" w:rsidRPr="00135455" w:rsidRDefault="0042182F" w:rsidP="00C965DC">
            <w:r w:rsidRPr="00135455">
              <w:t>Terms and Conditions of Contract</w:t>
            </w:r>
          </w:p>
        </w:tc>
        <w:tc>
          <w:tcPr>
            <w:tcW w:w="3355" w:type="dxa"/>
            <w:shd w:val="clear" w:color="auto" w:fill="auto"/>
          </w:tcPr>
          <w:p w14:paraId="36BE9FBC" w14:textId="77777777" w:rsidR="0042182F" w:rsidRPr="00135455" w:rsidRDefault="0042182F" w:rsidP="00C965DC">
            <w:r w:rsidRPr="00135455">
              <w:t>Pass/Fail</w:t>
            </w:r>
          </w:p>
        </w:tc>
      </w:tr>
      <w:tr w:rsidR="003E0540" w:rsidRPr="00135455" w14:paraId="2A493014" w14:textId="77777777" w:rsidTr="0034298D">
        <w:tc>
          <w:tcPr>
            <w:tcW w:w="1090" w:type="dxa"/>
            <w:shd w:val="clear" w:color="auto" w:fill="auto"/>
          </w:tcPr>
          <w:p w14:paraId="69388662" w14:textId="6E5A96DE" w:rsidR="0042182F" w:rsidRPr="00135455" w:rsidRDefault="00291BC5" w:rsidP="00C965DC">
            <w:r>
              <w:t>5</w:t>
            </w:r>
            <w:r w:rsidR="0042182F" w:rsidRPr="00135455">
              <w:t>.1</w:t>
            </w:r>
            <w:r w:rsidR="002429F5" w:rsidRPr="00135455">
              <w:t>1</w:t>
            </w:r>
          </w:p>
        </w:tc>
        <w:tc>
          <w:tcPr>
            <w:tcW w:w="4571" w:type="dxa"/>
            <w:shd w:val="clear" w:color="auto" w:fill="auto"/>
          </w:tcPr>
          <w:p w14:paraId="38884BAC" w14:textId="77777777" w:rsidR="0042182F" w:rsidRPr="00135455" w:rsidRDefault="0042182F" w:rsidP="00C965DC">
            <w:r w:rsidRPr="00135455">
              <w:t>Declaration</w:t>
            </w:r>
          </w:p>
        </w:tc>
        <w:tc>
          <w:tcPr>
            <w:tcW w:w="3355" w:type="dxa"/>
            <w:shd w:val="clear" w:color="auto" w:fill="auto"/>
          </w:tcPr>
          <w:p w14:paraId="5FCBD8CE" w14:textId="77777777" w:rsidR="0042182F" w:rsidRPr="00135455" w:rsidRDefault="0042182F" w:rsidP="00C965DC">
            <w:r w:rsidRPr="00135455">
              <w:t>Pass/Fail</w:t>
            </w:r>
          </w:p>
        </w:tc>
      </w:tr>
    </w:tbl>
    <w:p w14:paraId="54C62F8E" w14:textId="77777777" w:rsidR="0042182F" w:rsidRPr="00135455" w:rsidRDefault="0042182F" w:rsidP="0042182F">
      <w:pPr>
        <w:rPr>
          <w:highlight w:val="yellow"/>
        </w:rPr>
      </w:pPr>
    </w:p>
    <w:p w14:paraId="521B2E94" w14:textId="4C81B458" w:rsidR="0042182F" w:rsidRDefault="0042182F" w:rsidP="00291BC5">
      <w:pPr>
        <w:pStyle w:val="Heading2"/>
        <w:keepLines w:val="0"/>
        <w:spacing w:before="240" w:after="60" w:line="240" w:lineRule="auto"/>
        <w:rPr>
          <w:rFonts w:asciiTheme="minorHAnsi" w:hAnsiTheme="minorHAnsi"/>
          <w:b/>
          <w:color w:val="auto"/>
          <w:sz w:val="22"/>
          <w:szCs w:val="22"/>
        </w:rPr>
      </w:pPr>
      <w:r w:rsidRPr="00135455">
        <w:rPr>
          <w:rFonts w:asciiTheme="minorHAnsi" w:hAnsiTheme="minorHAnsi"/>
          <w:color w:val="auto"/>
          <w:sz w:val="22"/>
          <w:szCs w:val="22"/>
          <w:highlight w:val="yellow"/>
        </w:rPr>
        <w:br w:type="page"/>
      </w:r>
      <w:bookmarkStart w:id="0" w:name="_Hlk3963841"/>
      <w:r w:rsidR="00291BC5" w:rsidRPr="00291BC5">
        <w:rPr>
          <w:rFonts w:asciiTheme="minorHAnsi" w:hAnsiTheme="minorHAnsi"/>
          <w:b/>
          <w:color w:val="auto"/>
          <w:sz w:val="22"/>
          <w:szCs w:val="22"/>
        </w:rPr>
        <w:lastRenderedPageBreak/>
        <w:t>5.1</w:t>
      </w:r>
      <w:r w:rsidRPr="00291BC5">
        <w:rPr>
          <w:rFonts w:asciiTheme="minorHAnsi" w:hAnsiTheme="minorHAnsi"/>
          <w:b/>
          <w:color w:val="auto"/>
          <w:sz w:val="22"/>
          <w:szCs w:val="22"/>
        </w:rPr>
        <w:t xml:space="preserve"> Supplier Information</w:t>
      </w:r>
      <w:bookmarkEnd w:id="0"/>
    </w:p>
    <w:p w14:paraId="26F082F0" w14:textId="77777777" w:rsidR="00291BC5" w:rsidRPr="00291BC5" w:rsidRDefault="00291BC5" w:rsidP="00291BC5"/>
    <w:tbl>
      <w:tblPr>
        <w:tblW w:w="10408" w:type="dxa"/>
        <w:tblInd w:w="-228" w:type="dxa"/>
        <w:tblLayout w:type="fixed"/>
        <w:tblCellMar>
          <w:left w:w="10" w:type="dxa"/>
          <w:right w:w="10" w:type="dxa"/>
        </w:tblCellMar>
        <w:tblLook w:val="0000" w:firstRow="0" w:lastRow="0" w:firstColumn="0" w:lastColumn="0" w:noHBand="0" w:noVBand="0"/>
      </w:tblPr>
      <w:tblGrid>
        <w:gridCol w:w="1494"/>
        <w:gridCol w:w="2058"/>
        <w:gridCol w:w="2745"/>
        <w:gridCol w:w="425"/>
        <w:gridCol w:w="3646"/>
        <w:gridCol w:w="40"/>
      </w:tblGrid>
      <w:tr w:rsidR="0042182F" w:rsidRPr="00135455" w14:paraId="0240F9FE" w14:textId="77777777" w:rsidTr="00C965DC">
        <w:trPr>
          <w:trHeight w:val="34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D6D55B" w14:textId="77777777" w:rsidR="0042182F" w:rsidRPr="00135455" w:rsidRDefault="0042182F" w:rsidP="00C965DC">
            <w:pPr>
              <w:rPr>
                <w:b/>
              </w:rPr>
            </w:pPr>
            <w:bookmarkStart w:id="1" w:name="_Hlk3963861"/>
            <w:r w:rsidRPr="00135455">
              <w:rPr>
                <w:rFonts w:eastAsia="Arial"/>
                <w:b/>
              </w:rPr>
              <w:t>Supplier details</w:t>
            </w:r>
          </w:p>
        </w:tc>
        <w:tc>
          <w:tcPr>
            <w:tcW w:w="68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C3EBFD" w14:textId="77777777" w:rsidR="0042182F" w:rsidRPr="00135455" w:rsidRDefault="0042182F" w:rsidP="00C965DC">
            <w:pPr>
              <w:rPr>
                <w:b/>
              </w:rPr>
            </w:pPr>
            <w:r w:rsidRPr="00135455">
              <w:rPr>
                <w:rFonts w:eastAsia="Arial"/>
                <w:b/>
              </w:rPr>
              <w:t>Answer</w:t>
            </w:r>
          </w:p>
        </w:tc>
      </w:tr>
      <w:tr w:rsidR="0042182F" w:rsidRPr="00135455" w14:paraId="66AE920C" w14:textId="77777777" w:rsidTr="00C965DC">
        <w:trPr>
          <w:trHeight w:val="68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C337C7" w14:textId="77777777" w:rsidR="0042182F" w:rsidRPr="00135455" w:rsidRDefault="0042182F" w:rsidP="00C965DC">
            <w:r w:rsidRPr="00135455">
              <w:rPr>
                <w:rFonts w:eastAsia="Arial"/>
              </w:rPr>
              <w:t xml:space="preserve">Full name of the Supplier completing the ITT </w:t>
            </w:r>
          </w:p>
        </w:tc>
        <w:tc>
          <w:tcPr>
            <w:tcW w:w="68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F911C" w14:textId="77777777" w:rsidR="0042182F" w:rsidRPr="00135455" w:rsidRDefault="0042182F" w:rsidP="00C965DC"/>
        </w:tc>
      </w:tr>
      <w:tr w:rsidR="0042182F" w:rsidRPr="00135455" w14:paraId="46974738" w14:textId="77777777" w:rsidTr="00C965DC">
        <w:trPr>
          <w:trHeight w:val="56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25BD03" w14:textId="77777777" w:rsidR="0042182F" w:rsidRPr="00135455" w:rsidRDefault="0042182F" w:rsidP="00C965DC">
            <w:r w:rsidRPr="00135455">
              <w:rPr>
                <w:rFonts w:eastAsia="Arial"/>
              </w:rPr>
              <w:t>Registered company address</w:t>
            </w:r>
          </w:p>
        </w:tc>
        <w:tc>
          <w:tcPr>
            <w:tcW w:w="68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D0F017" w14:textId="77777777" w:rsidR="0042182F" w:rsidRPr="00135455" w:rsidRDefault="0042182F" w:rsidP="00C965DC"/>
        </w:tc>
      </w:tr>
      <w:tr w:rsidR="0042182F" w:rsidRPr="00135455" w14:paraId="360607A4" w14:textId="77777777" w:rsidTr="00C965DC">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941745" w14:textId="77777777" w:rsidR="0042182F" w:rsidRPr="00135455" w:rsidRDefault="0042182F" w:rsidP="00C965DC">
            <w:r w:rsidRPr="00135455">
              <w:rPr>
                <w:rFonts w:eastAsia="Arial"/>
              </w:rPr>
              <w:t>Registered company number</w:t>
            </w:r>
          </w:p>
        </w:tc>
        <w:tc>
          <w:tcPr>
            <w:tcW w:w="68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4D896F" w14:textId="77777777" w:rsidR="0042182F" w:rsidRPr="00135455" w:rsidRDefault="0042182F" w:rsidP="00C965DC"/>
          <w:p w14:paraId="299E3939" w14:textId="77777777" w:rsidR="0042182F" w:rsidRPr="00135455" w:rsidRDefault="0042182F" w:rsidP="00C965DC"/>
        </w:tc>
      </w:tr>
      <w:tr w:rsidR="0042182F" w:rsidRPr="00135455" w14:paraId="16ED6CCF" w14:textId="77777777" w:rsidTr="00C965DC">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5FE071" w14:textId="77777777" w:rsidR="0042182F" w:rsidRPr="00135455" w:rsidRDefault="0042182F" w:rsidP="00C965DC">
            <w:r w:rsidRPr="00135455">
              <w:rPr>
                <w:rFonts w:eastAsia="Arial"/>
              </w:rPr>
              <w:t>Registered charity number</w:t>
            </w:r>
          </w:p>
          <w:p w14:paraId="19321BEE" w14:textId="77777777" w:rsidR="0042182F" w:rsidRPr="00135455" w:rsidRDefault="0042182F" w:rsidP="00C965DC"/>
        </w:tc>
        <w:tc>
          <w:tcPr>
            <w:tcW w:w="68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663AE0" w14:textId="77777777" w:rsidR="0042182F" w:rsidRPr="00135455" w:rsidRDefault="0042182F" w:rsidP="00C965DC"/>
        </w:tc>
      </w:tr>
      <w:tr w:rsidR="0042182F" w:rsidRPr="00135455" w14:paraId="24606BCB" w14:textId="77777777" w:rsidTr="00C965DC">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73F4FA" w14:textId="77777777" w:rsidR="0042182F" w:rsidRPr="00135455" w:rsidRDefault="0042182F" w:rsidP="00C965DC">
            <w:r w:rsidRPr="00135455">
              <w:rPr>
                <w:rFonts w:eastAsia="Arial"/>
              </w:rPr>
              <w:t>Registered VAT number</w:t>
            </w:r>
          </w:p>
        </w:tc>
        <w:tc>
          <w:tcPr>
            <w:tcW w:w="68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89E200" w14:textId="77777777" w:rsidR="0042182F" w:rsidRPr="00135455" w:rsidRDefault="0042182F" w:rsidP="00C965DC"/>
          <w:p w14:paraId="48B00945" w14:textId="77777777" w:rsidR="0042182F" w:rsidRPr="00135455" w:rsidRDefault="0042182F" w:rsidP="00C965DC"/>
        </w:tc>
      </w:tr>
      <w:tr w:rsidR="0042182F" w:rsidRPr="00135455" w14:paraId="14B3565E" w14:textId="77777777" w:rsidTr="00C965DC">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14086A" w14:textId="77777777" w:rsidR="0042182F" w:rsidRPr="00135455" w:rsidRDefault="0042182F" w:rsidP="00C965DC">
            <w:r w:rsidRPr="00135455">
              <w:rPr>
                <w:rFonts w:eastAsia="Arial"/>
              </w:rPr>
              <w:t>Name of immediate parent company</w:t>
            </w:r>
          </w:p>
        </w:tc>
        <w:tc>
          <w:tcPr>
            <w:tcW w:w="68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9390CA" w14:textId="77777777" w:rsidR="0042182F" w:rsidRPr="00135455" w:rsidRDefault="0042182F" w:rsidP="00C965DC"/>
          <w:p w14:paraId="39267DC2" w14:textId="77777777" w:rsidR="0042182F" w:rsidRPr="00135455" w:rsidRDefault="0042182F" w:rsidP="00C965DC"/>
        </w:tc>
      </w:tr>
      <w:tr w:rsidR="0042182F" w:rsidRPr="00135455" w14:paraId="757C53FD" w14:textId="77777777" w:rsidTr="00C965DC">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05144A" w14:textId="77777777" w:rsidR="0042182F" w:rsidRPr="00135455" w:rsidRDefault="0042182F" w:rsidP="00C965DC">
            <w:r w:rsidRPr="00135455">
              <w:rPr>
                <w:rFonts w:eastAsia="Arial"/>
              </w:rPr>
              <w:t>Name of ultimate parent company</w:t>
            </w:r>
          </w:p>
        </w:tc>
        <w:tc>
          <w:tcPr>
            <w:tcW w:w="68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E820F1" w14:textId="77777777" w:rsidR="0042182F" w:rsidRPr="00135455" w:rsidRDefault="0042182F" w:rsidP="00C965DC"/>
          <w:p w14:paraId="24449106" w14:textId="77777777" w:rsidR="0042182F" w:rsidRPr="00135455" w:rsidRDefault="0042182F" w:rsidP="00C965DC"/>
        </w:tc>
      </w:tr>
      <w:tr w:rsidR="0042182F" w:rsidRPr="00135455" w14:paraId="630E8BC0" w14:textId="77777777" w:rsidTr="00C965DC">
        <w:trPr>
          <w:trHeight w:val="400"/>
        </w:trPr>
        <w:tc>
          <w:tcPr>
            <w:tcW w:w="3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AF15AF" w14:textId="77777777" w:rsidR="0042182F" w:rsidRPr="00135455" w:rsidRDefault="0042182F" w:rsidP="00C965DC"/>
          <w:p w14:paraId="00DFAF53" w14:textId="77777777" w:rsidR="0042182F" w:rsidRPr="00135455" w:rsidRDefault="0042182F" w:rsidP="00C965DC">
            <w:r w:rsidRPr="00135455">
              <w:rPr>
                <w:rFonts w:eastAsia="Arial"/>
              </w:rPr>
              <w:t>Please mark ‘X’ in the relevant box to indicate your trading status</w:t>
            </w:r>
          </w:p>
          <w:p w14:paraId="2055A0FA" w14:textId="77777777" w:rsidR="0042182F" w:rsidRPr="00135455" w:rsidRDefault="0042182F" w:rsidP="00C965DC"/>
          <w:p w14:paraId="100D558A" w14:textId="77777777" w:rsidR="0042182F" w:rsidRPr="00135455" w:rsidRDefault="0042182F" w:rsidP="00C965DC"/>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974F62" w14:textId="77777777" w:rsidR="0042182F" w:rsidRPr="00135455" w:rsidRDefault="0042182F" w:rsidP="00C965DC">
            <w:proofErr w:type="spellStart"/>
            <w:r w:rsidRPr="00135455">
              <w:rPr>
                <w:rFonts w:eastAsia="Arial"/>
              </w:rPr>
              <w:t>i</w:t>
            </w:r>
            <w:proofErr w:type="spellEnd"/>
            <w:r w:rsidRPr="00135455">
              <w:rPr>
                <w:rFonts w:eastAsia="Arial"/>
              </w:rPr>
              <w:t xml:space="preserve">) a public limited company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CD464B" w14:textId="77777777" w:rsidR="0042182F" w:rsidRPr="00135455" w:rsidRDefault="0042182F" w:rsidP="00C965DC">
            <w:pPr>
              <w:rPr>
                <w:highlight w:val="yellow"/>
              </w:rPr>
            </w:pPr>
          </w:p>
        </w:tc>
      </w:tr>
      <w:tr w:rsidR="0042182F" w:rsidRPr="00135455" w14:paraId="720A950B" w14:textId="77777777" w:rsidTr="00C965DC">
        <w:trPr>
          <w:trHeight w:val="4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144328" w14:textId="77777777" w:rsidR="0042182F" w:rsidRPr="00135455" w:rsidRDefault="0042182F" w:rsidP="00C965DC"/>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61196A" w14:textId="77777777" w:rsidR="0042182F" w:rsidRPr="00135455" w:rsidRDefault="0042182F" w:rsidP="00C965DC">
            <w:r w:rsidRPr="00135455">
              <w:rPr>
                <w:rFonts w:eastAsia="Arial"/>
              </w:rPr>
              <w:t>ii) a limited company</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18E713" w14:textId="77777777" w:rsidR="0042182F" w:rsidRPr="00135455" w:rsidRDefault="0042182F" w:rsidP="00C965DC">
            <w:pPr>
              <w:rPr>
                <w:highlight w:val="yellow"/>
              </w:rPr>
            </w:pPr>
            <w:r w:rsidRPr="00135455">
              <w:rPr>
                <w:rFonts w:eastAsia="Arial"/>
                <w:highlight w:val="yellow"/>
              </w:rPr>
              <w:t xml:space="preserve"> </w:t>
            </w:r>
          </w:p>
          <w:p w14:paraId="6265AF7F" w14:textId="77777777" w:rsidR="0042182F" w:rsidRPr="00135455" w:rsidRDefault="0042182F" w:rsidP="00C965DC">
            <w:pPr>
              <w:rPr>
                <w:highlight w:val="yellow"/>
              </w:rPr>
            </w:pPr>
          </w:p>
        </w:tc>
      </w:tr>
      <w:tr w:rsidR="0042182F" w:rsidRPr="00135455" w14:paraId="2C6E54D0" w14:textId="77777777" w:rsidTr="00C965DC">
        <w:trPr>
          <w:trHeight w:val="54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04B525" w14:textId="77777777" w:rsidR="0042182F" w:rsidRPr="00135455" w:rsidRDefault="0042182F" w:rsidP="00C965DC"/>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EA60085" w14:textId="77777777" w:rsidR="0042182F" w:rsidRPr="00135455" w:rsidRDefault="0042182F" w:rsidP="00C965DC">
            <w:r w:rsidRPr="00135455">
              <w:rPr>
                <w:rFonts w:eastAsia="Arial"/>
              </w:rPr>
              <w:t>iii) a limited liability partnership</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6EAB02" w14:textId="77777777" w:rsidR="0042182F" w:rsidRPr="00135455" w:rsidRDefault="0042182F" w:rsidP="00C965DC">
            <w:pPr>
              <w:rPr>
                <w:highlight w:val="yellow"/>
              </w:rPr>
            </w:pPr>
          </w:p>
          <w:p w14:paraId="6DA34A82" w14:textId="77777777" w:rsidR="0042182F" w:rsidRPr="00135455" w:rsidRDefault="0042182F" w:rsidP="00C965DC">
            <w:pPr>
              <w:rPr>
                <w:highlight w:val="yellow"/>
              </w:rPr>
            </w:pPr>
          </w:p>
        </w:tc>
      </w:tr>
      <w:tr w:rsidR="0042182F" w:rsidRPr="00135455" w14:paraId="08851812" w14:textId="77777777" w:rsidTr="00C965DC">
        <w:trPr>
          <w:trHeight w:val="54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B88582" w14:textId="77777777" w:rsidR="0042182F" w:rsidRPr="00135455" w:rsidRDefault="0042182F" w:rsidP="00C965DC"/>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E68CD2" w14:textId="77777777" w:rsidR="0042182F" w:rsidRPr="00135455" w:rsidRDefault="0042182F" w:rsidP="00C965DC">
            <w:r w:rsidRPr="00135455">
              <w:rPr>
                <w:rFonts w:eastAsia="Arial"/>
              </w:rPr>
              <w:t>iv) other partnership</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B4F76F" w14:textId="77777777" w:rsidR="0042182F" w:rsidRPr="00135455" w:rsidRDefault="0042182F" w:rsidP="00C965DC">
            <w:pPr>
              <w:rPr>
                <w:highlight w:val="yellow"/>
              </w:rPr>
            </w:pPr>
          </w:p>
        </w:tc>
      </w:tr>
      <w:tr w:rsidR="0042182F" w:rsidRPr="00135455" w14:paraId="59D0DB98" w14:textId="77777777" w:rsidTr="00C965DC">
        <w:trPr>
          <w:trHeight w:val="30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F92D99" w14:textId="77777777" w:rsidR="0042182F" w:rsidRPr="00135455" w:rsidRDefault="0042182F" w:rsidP="00C965DC"/>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57363A" w14:textId="77777777" w:rsidR="0042182F" w:rsidRPr="00135455" w:rsidRDefault="0042182F" w:rsidP="00C965DC">
            <w:r w:rsidRPr="00135455">
              <w:rPr>
                <w:rFonts w:eastAsia="Arial"/>
              </w:rPr>
              <w:t>v) sole trader</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C81B6D" w14:textId="77777777" w:rsidR="0042182F" w:rsidRPr="00135455" w:rsidRDefault="0042182F" w:rsidP="00C965DC">
            <w:pPr>
              <w:rPr>
                <w:highlight w:val="yellow"/>
              </w:rPr>
            </w:pPr>
          </w:p>
        </w:tc>
      </w:tr>
      <w:tr w:rsidR="0042182F" w:rsidRPr="00135455" w14:paraId="5D123B32" w14:textId="77777777" w:rsidTr="00C965DC">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853C7F" w14:textId="77777777" w:rsidR="0042182F" w:rsidRPr="00135455" w:rsidRDefault="0042182F" w:rsidP="00C965DC"/>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6EABA7" w14:textId="77777777" w:rsidR="0042182F" w:rsidRPr="00135455" w:rsidRDefault="0042182F" w:rsidP="00C965DC">
            <w:r w:rsidRPr="00135455">
              <w:rPr>
                <w:rFonts w:eastAsia="Arial"/>
              </w:rPr>
              <w:t>vi) other (please specify)</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BC0580" w14:textId="77777777" w:rsidR="0042182F" w:rsidRPr="00135455" w:rsidRDefault="0042182F" w:rsidP="00C965DC">
            <w:pPr>
              <w:rPr>
                <w:highlight w:val="yellow"/>
              </w:rPr>
            </w:pPr>
          </w:p>
          <w:p w14:paraId="062BE58E" w14:textId="77777777" w:rsidR="0042182F" w:rsidRPr="00135455" w:rsidRDefault="0042182F" w:rsidP="00C965DC">
            <w:pPr>
              <w:rPr>
                <w:highlight w:val="yellow"/>
              </w:rPr>
            </w:pPr>
          </w:p>
        </w:tc>
      </w:tr>
      <w:tr w:rsidR="0042182F" w:rsidRPr="00135455" w14:paraId="6A652D2F" w14:textId="77777777" w:rsidTr="00C965DC">
        <w:trPr>
          <w:trHeight w:val="580"/>
        </w:trPr>
        <w:tc>
          <w:tcPr>
            <w:tcW w:w="3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75D95D" w14:textId="77777777" w:rsidR="0042182F" w:rsidRPr="00135455" w:rsidRDefault="0042182F" w:rsidP="00C965DC"/>
          <w:p w14:paraId="0720835B" w14:textId="77777777" w:rsidR="0042182F" w:rsidRPr="00135455" w:rsidRDefault="0042182F" w:rsidP="00C965DC">
            <w:r w:rsidRPr="00135455">
              <w:rPr>
                <w:rFonts w:eastAsia="Arial"/>
              </w:rPr>
              <w:t>Please mark ‘X’ in the relevant boxes to indicate whether any of the following classifications apply to you</w:t>
            </w:r>
          </w:p>
          <w:p w14:paraId="055BE0E0" w14:textId="77777777" w:rsidR="0042182F" w:rsidRPr="00135455" w:rsidRDefault="0042182F" w:rsidP="00C965DC"/>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CEA84C" w14:textId="77777777" w:rsidR="0042182F" w:rsidRPr="00135455" w:rsidRDefault="0042182F" w:rsidP="00C965DC">
            <w:proofErr w:type="spellStart"/>
            <w:r w:rsidRPr="00135455">
              <w:rPr>
                <w:rFonts w:eastAsia="Arial"/>
              </w:rPr>
              <w:t>i</w:t>
            </w:r>
            <w:proofErr w:type="spellEnd"/>
            <w:r w:rsidRPr="00135455">
              <w:rPr>
                <w:rFonts w:eastAsia="Arial"/>
              </w:rPr>
              <w:t>)Voluntary, Community and Social Enterprise (VCSE)</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1B4AEC" w14:textId="77777777" w:rsidR="0042182F" w:rsidRPr="00135455" w:rsidRDefault="0042182F" w:rsidP="00C965DC">
            <w:pPr>
              <w:rPr>
                <w:highlight w:val="yellow"/>
              </w:rPr>
            </w:pPr>
          </w:p>
          <w:p w14:paraId="4915F502" w14:textId="77777777" w:rsidR="0042182F" w:rsidRPr="00135455" w:rsidRDefault="0042182F" w:rsidP="00C965DC">
            <w:pPr>
              <w:rPr>
                <w:highlight w:val="yellow"/>
              </w:rPr>
            </w:pPr>
          </w:p>
        </w:tc>
      </w:tr>
      <w:tr w:rsidR="0042182F" w:rsidRPr="00135455" w14:paraId="0475F283" w14:textId="77777777" w:rsidTr="00C965DC">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8364A7" w14:textId="77777777" w:rsidR="0042182F" w:rsidRPr="00135455" w:rsidRDefault="0042182F" w:rsidP="00C965DC"/>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B928D2" w14:textId="77777777" w:rsidR="0042182F" w:rsidRPr="00135455" w:rsidRDefault="0042182F" w:rsidP="00C965DC">
            <w:r w:rsidRPr="00135455">
              <w:rPr>
                <w:rFonts w:eastAsia="Arial"/>
              </w:rPr>
              <w:t xml:space="preserve">ii) Small or Medium Enterprise (SME) </w:t>
            </w:r>
            <w:r w:rsidRPr="00135455">
              <w:rPr>
                <w:rFonts w:eastAsia="Arial"/>
                <w:vertAlign w:val="superscript"/>
              </w:rPr>
              <w:footnoteReference w:id="2"/>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5FC514" w14:textId="77777777" w:rsidR="0042182F" w:rsidRPr="00135455" w:rsidRDefault="0042182F" w:rsidP="00C965DC">
            <w:pPr>
              <w:rPr>
                <w:highlight w:val="yellow"/>
              </w:rPr>
            </w:pPr>
          </w:p>
          <w:p w14:paraId="68183A00" w14:textId="77777777" w:rsidR="0042182F" w:rsidRPr="00135455" w:rsidRDefault="0042182F" w:rsidP="00C965DC">
            <w:pPr>
              <w:rPr>
                <w:highlight w:val="yellow"/>
              </w:rPr>
            </w:pPr>
          </w:p>
        </w:tc>
      </w:tr>
      <w:tr w:rsidR="0042182F" w:rsidRPr="00135455" w14:paraId="12C83A12" w14:textId="77777777" w:rsidTr="00C965DC">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E53D45" w14:textId="77777777" w:rsidR="0042182F" w:rsidRPr="00135455" w:rsidRDefault="0042182F" w:rsidP="00C965DC">
            <w:pPr>
              <w:rPr>
                <w:highlight w:val="yellow"/>
              </w:rPr>
            </w:pP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6C43F3" w14:textId="77777777" w:rsidR="0042182F" w:rsidRPr="00135455" w:rsidRDefault="0042182F" w:rsidP="00C965DC">
            <w:r w:rsidRPr="00135455">
              <w:rPr>
                <w:rFonts w:eastAsia="Arial"/>
              </w:rPr>
              <w:t>iii) Sheltered workshop</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77B0D9" w14:textId="77777777" w:rsidR="0042182F" w:rsidRPr="00135455" w:rsidRDefault="0042182F" w:rsidP="00C965DC">
            <w:pPr>
              <w:rPr>
                <w:highlight w:val="yellow"/>
              </w:rPr>
            </w:pPr>
          </w:p>
        </w:tc>
      </w:tr>
      <w:tr w:rsidR="0042182F" w:rsidRPr="00135455" w14:paraId="39A13AF8" w14:textId="77777777" w:rsidTr="00C965DC">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6871B9" w14:textId="77777777" w:rsidR="0042182F" w:rsidRPr="00135455" w:rsidRDefault="0042182F" w:rsidP="00C965DC">
            <w:pPr>
              <w:rPr>
                <w:highlight w:val="yellow"/>
              </w:rPr>
            </w:pP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DF8DFE" w14:textId="77777777" w:rsidR="0042182F" w:rsidRPr="00135455" w:rsidRDefault="0042182F" w:rsidP="00C965DC">
            <w:r w:rsidRPr="00135455">
              <w:rPr>
                <w:rFonts w:eastAsia="Arial"/>
              </w:rPr>
              <w:t xml:space="preserve">iv) </w:t>
            </w:r>
            <w:proofErr w:type="gramStart"/>
            <w:r w:rsidRPr="00135455">
              <w:rPr>
                <w:rFonts w:eastAsia="Arial"/>
              </w:rPr>
              <w:t>Public</w:t>
            </w:r>
            <w:proofErr w:type="gramEnd"/>
            <w:r w:rsidRPr="00135455">
              <w:rPr>
                <w:rFonts w:eastAsia="Arial"/>
              </w:rPr>
              <w:t xml:space="preserve"> service mutual</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56FD34" w14:textId="77777777" w:rsidR="0042182F" w:rsidRPr="00135455" w:rsidRDefault="0042182F" w:rsidP="00C965DC">
            <w:pPr>
              <w:rPr>
                <w:highlight w:val="yellow"/>
              </w:rPr>
            </w:pPr>
          </w:p>
          <w:p w14:paraId="3A3C62A6" w14:textId="77777777" w:rsidR="0042182F" w:rsidRPr="00135455" w:rsidRDefault="0042182F" w:rsidP="00C965DC">
            <w:pPr>
              <w:rPr>
                <w:highlight w:val="yellow"/>
              </w:rPr>
            </w:pPr>
          </w:p>
        </w:tc>
      </w:tr>
      <w:tr w:rsidR="0042182F" w:rsidRPr="00135455" w14:paraId="71ED17DD" w14:textId="77777777" w:rsidTr="00C965DC">
        <w:trPr>
          <w:trHeight w:val="700"/>
        </w:trPr>
        <w:tc>
          <w:tcPr>
            <w:tcW w:w="10368"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9600C90" w14:textId="77777777" w:rsidR="0042182F" w:rsidRPr="00135455" w:rsidRDefault="0042182F" w:rsidP="00C965DC">
            <w:pPr>
              <w:rPr>
                <w:rFonts w:eastAsia="Arial"/>
              </w:rPr>
            </w:pPr>
            <w:r w:rsidRPr="00135455">
              <w:rPr>
                <w:rFonts w:eastAsia="Arial"/>
                <w:b/>
              </w:rPr>
              <w:t>Bidding model</w:t>
            </w:r>
            <w:r w:rsidRPr="00135455">
              <w:rPr>
                <w:rFonts w:eastAsia="Arial"/>
              </w:rPr>
              <w:t xml:space="preserve"> </w:t>
            </w:r>
          </w:p>
          <w:p w14:paraId="74CEF3A9" w14:textId="77777777" w:rsidR="0042182F" w:rsidRPr="00135455" w:rsidRDefault="0042182F" w:rsidP="00C965DC">
            <w:pPr>
              <w:rPr>
                <w:b/>
              </w:rPr>
            </w:pPr>
            <w:r w:rsidRPr="00135455">
              <w:rPr>
                <w:rFonts w:eastAsia="Arial"/>
              </w:rPr>
              <w:t>Please mark ‘</w:t>
            </w:r>
            <w:r w:rsidRPr="00135455">
              <w:rPr>
                <w:rFonts w:eastAsia="Arial"/>
                <w:b/>
              </w:rPr>
              <w:t>X</w:t>
            </w:r>
            <w:r w:rsidRPr="00135455">
              <w:rPr>
                <w:rFonts w:eastAsia="Arial"/>
              </w:rPr>
              <w:t>’ in the relevant box to indicate whether you are:</w:t>
            </w:r>
          </w:p>
        </w:tc>
        <w:tc>
          <w:tcPr>
            <w:tcW w:w="40" w:type="dxa"/>
            <w:shd w:val="clear" w:color="auto" w:fill="auto"/>
            <w:tcMar>
              <w:top w:w="0" w:type="dxa"/>
              <w:left w:w="10" w:type="dxa"/>
              <w:bottom w:w="0" w:type="dxa"/>
              <w:right w:w="10" w:type="dxa"/>
            </w:tcMar>
          </w:tcPr>
          <w:p w14:paraId="42668445" w14:textId="77777777" w:rsidR="0042182F" w:rsidRPr="00135455" w:rsidRDefault="0042182F" w:rsidP="00C965DC"/>
        </w:tc>
      </w:tr>
      <w:tr w:rsidR="0042182F" w:rsidRPr="00135455" w14:paraId="5C76660C" w14:textId="77777777" w:rsidTr="00C965DC">
        <w:trPr>
          <w:trHeight w:val="520"/>
        </w:trPr>
        <w:tc>
          <w:tcPr>
            <w:tcW w:w="629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FB98075" w14:textId="77777777" w:rsidR="0042182F" w:rsidRPr="00135455" w:rsidRDefault="0042182F" w:rsidP="00C965DC">
            <w:r w:rsidRPr="00135455">
              <w:rPr>
                <w:rFonts w:eastAsia="Arial"/>
              </w:rPr>
              <w:t>a)      Bidding as a Prime Contractor and will deliver 100% of the key contract deliverables yourself</w:t>
            </w:r>
          </w:p>
        </w:tc>
        <w:tc>
          <w:tcPr>
            <w:tcW w:w="4071"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A81D60D" w14:textId="77777777" w:rsidR="0042182F" w:rsidRPr="00135455" w:rsidRDefault="0042182F" w:rsidP="00C965DC"/>
        </w:tc>
        <w:tc>
          <w:tcPr>
            <w:tcW w:w="40" w:type="dxa"/>
            <w:shd w:val="clear" w:color="auto" w:fill="auto"/>
            <w:tcMar>
              <w:top w:w="0" w:type="dxa"/>
              <w:left w:w="10" w:type="dxa"/>
              <w:bottom w:w="0" w:type="dxa"/>
              <w:right w:w="10" w:type="dxa"/>
            </w:tcMar>
          </w:tcPr>
          <w:p w14:paraId="61FDB0D9" w14:textId="77777777" w:rsidR="0042182F" w:rsidRPr="00135455" w:rsidRDefault="0042182F" w:rsidP="00C965DC"/>
        </w:tc>
      </w:tr>
      <w:tr w:rsidR="0042182F" w:rsidRPr="00135455" w14:paraId="3D4CDF6A" w14:textId="77777777" w:rsidTr="00C965DC">
        <w:trPr>
          <w:trHeight w:val="520"/>
        </w:trPr>
        <w:tc>
          <w:tcPr>
            <w:tcW w:w="6297"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535C5CE" w14:textId="77777777" w:rsidR="0042182F" w:rsidRPr="00135455" w:rsidRDefault="0042182F" w:rsidP="00C965DC">
            <w:r w:rsidRPr="00135455">
              <w:rPr>
                <w:rFonts w:eastAsia="Arial"/>
              </w:rPr>
              <w:t xml:space="preserve">b)      Bidding as a Prime Contractor and will use third parties to deliver </w:t>
            </w:r>
            <w:r w:rsidRPr="00135455">
              <w:rPr>
                <w:rFonts w:eastAsia="Arial"/>
                <w:u w:val="single"/>
              </w:rPr>
              <w:t>some</w:t>
            </w:r>
            <w:r w:rsidRPr="00135455">
              <w:rPr>
                <w:rFonts w:eastAsia="Arial"/>
              </w:rPr>
              <w:t xml:space="preserve"> of the services</w:t>
            </w:r>
          </w:p>
          <w:p w14:paraId="3AF25BCF" w14:textId="77777777" w:rsidR="0042182F" w:rsidRPr="00135455" w:rsidRDefault="0042182F" w:rsidP="00C965DC"/>
          <w:p w14:paraId="7EB8E438" w14:textId="77777777" w:rsidR="0042182F" w:rsidRPr="00135455" w:rsidRDefault="0042182F" w:rsidP="00C965DC">
            <w:r w:rsidRPr="00135455">
              <w:rPr>
                <w:rFonts w:eastAsia="Arial"/>
              </w:rPr>
              <w:t>If yes, please provide details of your proposed bidding model that includes members of the supply chain, the percentage of work being delivered by each sub-contractor and the key contract deliverables each sub-contractor will be responsible for.</w:t>
            </w:r>
          </w:p>
        </w:tc>
        <w:tc>
          <w:tcPr>
            <w:tcW w:w="4071"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16183840" w14:textId="77777777" w:rsidR="0042182F" w:rsidRPr="00135455" w:rsidRDefault="0042182F" w:rsidP="00C965DC">
            <w:r w:rsidRPr="00135455">
              <w:rPr>
                <w:rFonts w:eastAsia="Arial"/>
                <w:i/>
              </w:rPr>
              <w:t> </w:t>
            </w:r>
          </w:p>
          <w:p w14:paraId="3A32A520" w14:textId="77777777" w:rsidR="0042182F" w:rsidRPr="00135455" w:rsidRDefault="0042182F" w:rsidP="00C965DC"/>
        </w:tc>
        <w:tc>
          <w:tcPr>
            <w:tcW w:w="40" w:type="dxa"/>
            <w:shd w:val="clear" w:color="auto" w:fill="auto"/>
            <w:tcMar>
              <w:top w:w="0" w:type="dxa"/>
              <w:left w:w="10" w:type="dxa"/>
              <w:bottom w:w="0" w:type="dxa"/>
              <w:right w:w="10" w:type="dxa"/>
            </w:tcMar>
          </w:tcPr>
          <w:p w14:paraId="43F5871B" w14:textId="77777777" w:rsidR="0042182F" w:rsidRPr="00135455" w:rsidRDefault="0042182F" w:rsidP="00C965DC"/>
        </w:tc>
      </w:tr>
      <w:tr w:rsidR="0042182F" w:rsidRPr="00135455" w14:paraId="420398B7" w14:textId="77777777" w:rsidTr="00C965DC">
        <w:trPr>
          <w:trHeight w:val="520"/>
        </w:trPr>
        <w:tc>
          <w:tcPr>
            <w:tcW w:w="6297"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923BFB9" w14:textId="77777777" w:rsidR="0042182F" w:rsidRPr="00135455" w:rsidRDefault="0042182F" w:rsidP="00C965DC">
            <w:r w:rsidRPr="00135455">
              <w:rPr>
                <w:rFonts w:eastAsia="Arial"/>
              </w:rPr>
              <w:t xml:space="preserve">c)       Bidding as Prime Contractor but will operate as a Managing Agent and will use third parties to deliver </w:t>
            </w:r>
            <w:proofErr w:type="gramStart"/>
            <w:r w:rsidRPr="00135455">
              <w:rPr>
                <w:rFonts w:eastAsia="Arial"/>
                <w:u w:val="single"/>
              </w:rPr>
              <w:t>all</w:t>
            </w:r>
            <w:r w:rsidRPr="00135455">
              <w:rPr>
                <w:rFonts w:eastAsia="Arial"/>
              </w:rPr>
              <w:t xml:space="preserve"> of</w:t>
            </w:r>
            <w:proofErr w:type="gramEnd"/>
            <w:r w:rsidRPr="00135455">
              <w:rPr>
                <w:rFonts w:eastAsia="Arial"/>
              </w:rPr>
              <w:t xml:space="preserve"> the services</w:t>
            </w:r>
          </w:p>
          <w:p w14:paraId="7B7EEA5B" w14:textId="77777777" w:rsidR="0042182F" w:rsidRPr="00135455" w:rsidRDefault="0042182F" w:rsidP="00C965DC"/>
          <w:p w14:paraId="4EF19035" w14:textId="77777777" w:rsidR="0042182F" w:rsidRPr="00135455" w:rsidRDefault="0042182F" w:rsidP="00C965DC">
            <w:r w:rsidRPr="00135455">
              <w:rPr>
                <w:rFonts w:eastAsia="Arial"/>
              </w:rPr>
              <w:t>If yes, please provide details of your proposed bidding model that includes members of the supply chain, the percentage of work being delivered by each sub-contractor and the key contract deliverables each sub-contractor will be responsible for.</w:t>
            </w:r>
          </w:p>
        </w:tc>
        <w:tc>
          <w:tcPr>
            <w:tcW w:w="4071"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24361181" w14:textId="77777777" w:rsidR="0042182F" w:rsidRPr="00135455" w:rsidRDefault="0042182F" w:rsidP="00C965DC"/>
        </w:tc>
        <w:tc>
          <w:tcPr>
            <w:tcW w:w="40" w:type="dxa"/>
            <w:shd w:val="clear" w:color="auto" w:fill="auto"/>
            <w:tcMar>
              <w:top w:w="0" w:type="dxa"/>
              <w:left w:w="10" w:type="dxa"/>
              <w:bottom w:w="0" w:type="dxa"/>
              <w:right w:w="10" w:type="dxa"/>
            </w:tcMar>
          </w:tcPr>
          <w:p w14:paraId="494A49F2" w14:textId="77777777" w:rsidR="0042182F" w:rsidRPr="00135455" w:rsidRDefault="0042182F" w:rsidP="00C965DC"/>
        </w:tc>
      </w:tr>
      <w:tr w:rsidR="0042182F" w:rsidRPr="00135455" w14:paraId="5AC34ACB" w14:textId="77777777" w:rsidTr="00C965DC">
        <w:trPr>
          <w:trHeight w:val="320"/>
        </w:trPr>
        <w:tc>
          <w:tcPr>
            <w:tcW w:w="104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7AF985" w14:textId="77777777" w:rsidR="0042182F" w:rsidRPr="00135455" w:rsidRDefault="0042182F" w:rsidP="00C965DC">
            <w:pPr>
              <w:rPr>
                <w:b/>
              </w:rPr>
            </w:pPr>
            <w:r w:rsidRPr="00135455">
              <w:rPr>
                <w:rFonts w:eastAsia="Arial"/>
                <w:b/>
              </w:rPr>
              <w:lastRenderedPageBreak/>
              <w:t>Contact details</w:t>
            </w:r>
          </w:p>
        </w:tc>
      </w:tr>
      <w:tr w:rsidR="0042182F" w:rsidRPr="00135455" w14:paraId="0C304141" w14:textId="77777777" w:rsidTr="00C965DC">
        <w:tc>
          <w:tcPr>
            <w:tcW w:w="104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1921BE" w14:textId="77777777" w:rsidR="0042182F" w:rsidRPr="00135455" w:rsidRDefault="0042182F" w:rsidP="00C965DC">
            <w:proofErr w:type="gramStart"/>
            <w:r w:rsidRPr="00135455">
              <w:rPr>
                <w:rFonts w:eastAsia="Arial"/>
              </w:rPr>
              <w:t>Supplier</w:t>
            </w:r>
            <w:proofErr w:type="gramEnd"/>
            <w:r w:rsidRPr="00135455">
              <w:rPr>
                <w:rFonts w:eastAsia="Arial"/>
              </w:rPr>
              <w:t xml:space="preserve"> contact details for enquiries about this ITT</w:t>
            </w:r>
          </w:p>
        </w:tc>
      </w:tr>
      <w:tr w:rsidR="0042182F" w:rsidRPr="00135455" w14:paraId="7D895B60" w14:textId="77777777" w:rsidTr="00C965DC">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441C2D" w14:textId="77777777" w:rsidR="0042182F" w:rsidRPr="00135455" w:rsidRDefault="0042182F" w:rsidP="00C965DC">
            <w:r w:rsidRPr="00135455">
              <w:rPr>
                <w:rFonts w:eastAsia="Arial"/>
              </w:rPr>
              <w:t>Name</w:t>
            </w:r>
          </w:p>
        </w:tc>
        <w:tc>
          <w:tcPr>
            <w:tcW w:w="89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F9C1B6" w14:textId="77777777" w:rsidR="0042182F" w:rsidRPr="00135455" w:rsidRDefault="0042182F" w:rsidP="00C965DC"/>
        </w:tc>
      </w:tr>
      <w:tr w:rsidR="0042182F" w:rsidRPr="00135455" w14:paraId="64BA5078" w14:textId="77777777" w:rsidTr="00C965DC">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83603F" w14:textId="77777777" w:rsidR="0042182F" w:rsidRPr="00135455" w:rsidRDefault="0042182F" w:rsidP="00C965DC">
            <w:r w:rsidRPr="00135455">
              <w:rPr>
                <w:rFonts w:eastAsia="Arial"/>
              </w:rPr>
              <w:t>Postal address</w:t>
            </w:r>
          </w:p>
        </w:tc>
        <w:tc>
          <w:tcPr>
            <w:tcW w:w="89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1019CA" w14:textId="77777777" w:rsidR="0042182F" w:rsidRPr="00135455" w:rsidRDefault="0042182F" w:rsidP="00C965DC"/>
        </w:tc>
      </w:tr>
      <w:tr w:rsidR="0042182F" w:rsidRPr="00135455" w14:paraId="58F9E528" w14:textId="77777777" w:rsidTr="00C965DC">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ADEF9F" w14:textId="77777777" w:rsidR="0042182F" w:rsidRPr="00135455" w:rsidRDefault="0042182F" w:rsidP="00C965DC">
            <w:r w:rsidRPr="00135455">
              <w:rPr>
                <w:rFonts w:eastAsia="Arial"/>
              </w:rPr>
              <w:t>Country</w:t>
            </w:r>
          </w:p>
        </w:tc>
        <w:tc>
          <w:tcPr>
            <w:tcW w:w="89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CE9368" w14:textId="77777777" w:rsidR="0042182F" w:rsidRPr="00135455" w:rsidRDefault="0042182F" w:rsidP="00C965DC"/>
        </w:tc>
      </w:tr>
      <w:tr w:rsidR="0042182F" w:rsidRPr="00135455" w14:paraId="1B9C6C0B" w14:textId="77777777" w:rsidTr="00C965DC">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D90A59" w14:textId="77777777" w:rsidR="0042182F" w:rsidRPr="00135455" w:rsidRDefault="0042182F" w:rsidP="00C965DC">
            <w:r w:rsidRPr="00135455">
              <w:rPr>
                <w:rFonts w:eastAsia="Arial"/>
              </w:rPr>
              <w:t>Phone</w:t>
            </w:r>
          </w:p>
        </w:tc>
        <w:tc>
          <w:tcPr>
            <w:tcW w:w="89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6EB180" w14:textId="77777777" w:rsidR="0042182F" w:rsidRPr="00135455" w:rsidRDefault="0042182F" w:rsidP="00C965DC"/>
        </w:tc>
      </w:tr>
      <w:tr w:rsidR="0042182F" w:rsidRPr="00135455" w14:paraId="317B9F85" w14:textId="77777777" w:rsidTr="00C965DC">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E9B53D" w14:textId="77777777" w:rsidR="0042182F" w:rsidRPr="00135455" w:rsidRDefault="0042182F" w:rsidP="00C965DC">
            <w:r w:rsidRPr="00135455">
              <w:rPr>
                <w:rFonts w:eastAsia="Arial"/>
              </w:rPr>
              <w:t>Mobile</w:t>
            </w:r>
          </w:p>
        </w:tc>
        <w:tc>
          <w:tcPr>
            <w:tcW w:w="89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DADDCB" w14:textId="77777777" w:rsidR="0042182F" w:rsidRPr="00135455" w:rsidRDefault="0042182F" w:rsidP="00C965DC"/>
        </w:tc>
      </w:tr>
      <w:tr w:rsidR="0042182F" w:rsidRPr="00135455" w14:paraId="4BFD026E" w14:textId="77777777" w:rsidTr="00C965DC">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A384EF" w14:textId="77777777" w:rsidR="0042182F" w:rsidRPr="00135455" w:rsidRDefault="0042182F" w:rsidP="00C965DC">
            <w:r w:rsidRPr="00135455">
              <w:rPr>
                <w:rFonts w:eastAsia="Arial"/>
              </w:rPr>
              <w:t>E-mail</w:t>
            </w:r>
          </w:p>
        </w:tc>
        <w:tc>
          <w:tcPr>
            <w:tcW w:w="89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2FB9F1" w14:textId="77777777" w:rsidR="0042182F" w:rsidRPr="00135455" w:rsidRDefault="0042182F" w:rsidP="00C965DC"/>
        </w:tc>
      </w:tr>
      <w:bookmarkEnd w:id="1"/>
    </w:tbl>
    <w:p w14:paraId="4453126C" w14:textId="77777777" w:rsidR="0042182F" w:rsidRPr="00135455" w:rsidRDefault="0042182F" w:rsidP="0042182F"/>
    <w:p w14:paraId="41F6989E" w14:textId="77777777" w:rsidR="0042182F" w:rsidRPr="00135455" w:rsidRDefault="0042182F" w:rsidP="0042182F">
      <w:pPr>
        <w:rPr>
          <w:highlight w:val="yellow"/>
        </w:rPr>
      </w:pPr>
    </w:p>
    <w:tbl>
      <w:tblPr>
        <w:tblW w:w="10408" w:type="dxa"/>
        <w:tblInd w:w="-228" w:type="dxa"/>
        <w:tblLayout w:type="fixed"/>
        <w:tblCellMar>
          <w:left w:w="10" w:type="dxa"/>
          <w:right w:w="10" w:type="dxa"/>
        </w:tblCellMar>
        <w:tblLook w:val="0000" w:firstRow="0" w:lastRow="0" w:firstColumn="0" w:lastColumn="0" w:noHBand="0" w:noVBand="0"/>
      </w:tblPr>
      <w:tblGrid>
        <w:gridCol w:w="5163"/>
        <w:gridCol w:w="5245"/>
      </w:tblGrid>
      <w:tr w:rsidR="0042182F" w:rsidRPr="00135455" w14:paraId="258AA9B4" w14:textId="77777777" w:rsidTr="00C965DC">
        <w:trPr>
          <w:trHeight w:val="440"/>
        </w:trPr>
        <w:tc>
          <w:tcPr>
            <w:tcW w:w="104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49C801" w14:textId="77777777" w:rsidR="0042182F" w:rsidRPr="00135455" w:rsidRDefault="0042182F" w:rsidP="00C965DC">
            <w:pPr>
              <w:rPr>
                <w:b/>
              </w:rPr>
            </w:pPr>
            <w:bookmarkStart w:id="2" w:name="_Hlk3963890"/>
            <w:r w:rsidRPr="00135455">
              <w:rPr>
                <w:rFonts w:eastAsia="Arial"/>
                <w:b/>
              </w:rPr>
              <w:t>Licensing and registration (please delete the option which doesn’t apply)</w:t>
            </w:r>
          </w:p>
        </w:tc>
      </w:tr>
      <w:tr w:rsidR="0042182F" w:rsidRPr="00135455" w14:paraId="6FAAB869" w14:textId="77777777" w:rsidTr="00C965DC">
        <w:trPr>
          <w:trHeight w:val="440"/>
        </w:trPr>
        <w:tc>
          <w:tcPr>
            <w:tcW w:w="516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9D21FA" w14:textId="77777777" w:rsidR="0042182F" w:rsidRPr="00135455" w:rsidRDefault="0042182F" w:rsidP="00C965DC">
            <w:r w:rsidRPr="00135455">
              <w:rPr>
                <w:rFonts w:eastAsia="Arial"/>
              </w:rPr>
              <w:t>Registration with a professional body</w:t>
            </w:r>
          </w:p>
          <w:p w14:paraId="4E2D4784" w14:textId="77777777" w:rsidR="0042182F" w:rsidRPr="00135455" w:rsidRDefault="0042182F" w:rsidP="00C965DC">
            <w:r w:rsidRPr="00135455">
              <w:rPr>
                <w:rFonts w:eastAsia="Arial"/>
              </w:rPr>
              <w:t>If applicable, is your business registered with the appropriate trade or professional register(s) in the EU member state where it is established (as set out in Annex XI of directive 2014/24/EU) under the conditions laid down by that member state).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1D68AC" w14:textId="77777777" w:rsidR="0042182F" w:rsidRPr="00135455" w:rsidRDefault="0042182F" w:rsidP="00C965DC">
            <w:pPr>
              <w:rPr>
                <w:b/>
              </w:rPr>
            </w:pPr>
            <w:r w:rsidRPr="00135455">
              <w:rPr>
                <w:rFonts w:eastAsia="Arial"/>
                <w:b/>
              </w:rPr>
              <w:t>Yes / No</w:t>
            </w:r>
          </w:p>
          <w:p w14:paraId="15456089" w14:textId="77777777" w:rsidR="0042182F" w:rsidRPr="00135455" w:rsidRDefault="0042182F" w:rsidP="00C965DC"/>
          <w:p w14:paraId="21951747" w14:textId="77777777" w:rsidR="0042182F" w:rsidRPr="00135455" w:rsidRDefault="0042182F" w:rsidP="00C965DC">
            <w:r w:rsidRPr="00135455">
              <w:rPr>
                <w:rFonts w:eastAsia="Arial"/>
              </w:rPr>
              <w:t xml:space="preserve">If </w:t>
            </w:r>
            <w:proofErr w:type="gramStart"/>
            <w:r w:rsidRPr="00135455">
              <w:rPr>
                <w:rFonts w:eastAsia="Arial"/>
              </w:rPr>
              <w:t>Yes</w:t>
            </w:r>
            <w:proofErr w:type="gramEnd"/>
            <w:r w:rsidRPr="00135455">
              <w:rPr>
                <w:rFonts w:eastAsia="Arial"/>
              </w:rPr>
              <w:t>, please provide the registration number in this box.</w:t>
            </w:r>
          </w:p>
        </w:tc>
      </w:tr>
      <w:tr w:rsidR="0042182F" w:rsidRPr="00135455" w14:paraId="79F51935" w14:textId="77777777" w:rsidTr="00C965DC">
        <w:trPr>
          <w:trHeight w:val="440"/>
        </w:trPr>
        <w:tc>
          <w:tcPr>
            <w:tcW w:w="516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718823" w14:textId="77777777" w:rsidR="0042182F" w:rsidRPr="00135455" w:rsidRDefault="0042182F" w:rsidP="00C965DC">
            <w:r w:rsidRPr="00135455">
              <w:rPr>
                <w:rFonts w:eastAsia="Arial"/>
              </w:rPr>
              <w:t xml:space="preserve">Is it a legal requirement in the state where you are established for you to be licensed or a member of a relevant organisation </w:t>
            </w:r>
            <w:proofErr w:type="gramStart"/>
            <w:r w:rsidRPr="00135455">
              <w:rPr>
                <w:rFonts w:eastAsia="Arial"/>
              </w:rPr>
              <w:t>in order to</w:t>
            </w:r>
            <w:proofErr w:type="gramEnd"/>
            <w:r w:rsidRPr="00135455">
              <w:rPr>
                <w:rFonts w:eastAsia="Arial"/>
              </w:rPr>
              <w:t xml:space="preserve"> provide the requirement in this procurement?</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806116" w14:textId="77777777" w:rsidR="0042182F" w:rsidRPr="00135455" w:rsidRDefault="0042182F" w:rsidP="00C965DC">
            <w:pPr>
              <w:rPr>
                <w:b/>
              </w:rPr>
            </w:pPr>
            <w:r w:rsidRPr="00135455">
              <w:rPr>
                <w:rFonts w:eastAsia="Arial"/>
                <w:b/>
              </w:rPr>
              <w:t>Yes / No</w:t>
            </w:r>
          </w:p>
          <w:p w14:paraId="19194F94" w14:textId="77777777" w:rsidR="0042182F" w:rsidRPr="00135455" w:rsidRDefault="0042182F" w:rsidP="00C965DC"/>
          <w:p w14:paraId="7B0E9849" w14:textId="77777777" w:rsidR="0042182F" w:rsidRPr="00135455" w:rsidRDefault="0042182F" w:rsidP="00C965DC">
            <w:r w:rsidRPr="00135455">
              <w:rPr>
                <w:rFonts w:eastAsia="Arial"/>
              </w:rPr>
              <w:t xml:space="preserve">If </w:t>
            </w:r>
            <w:proofErr w:type="gramStart"/>
            <w:r w:rsidRPr="00135455">
              <w:rPr>
                <w:rFonts w:eastAsia="Arial"/>
              </w:rPr>
              <w:t>Yes</w:t>
            </w:r>
            <w:proofErr w:type="gramEnd"/>
            <w:r w:rsidRPr="00135455">
              <w:rPr>
                <w:rFonts w:eastAsia="Arial"/>
              </w:rPr>
              <w:t>, please provide additional details within this box of what is required and confirmation that you have complied with this.</w:t>
            </w:r>
          </w:p>
        </w:tc>
      </w:tr>
      <w:bookmarkEnd w:id="2"/>
    </w:tbl>
    <w:p w14:paraId="4AD50DA6" w14:textId="77777777" w:rsidR="0042182F" w:rsidRPr="00135455" w:rsidRDefault="0042182F" w:rsidP="0042182F">
      <w:pPr>
        <w:pStyle w:val="Heading2"/>
        <w:ind w:left="576"/>
        <w:rPr>
          <w:rFonts w:asciiTheme="minorHAnsi" w:hAnsiTheme="minorHAnsi"/>
          <w:color w:val="auto"/>
          <w:sz w:val="22"/>
          <w:szCs w:val="22"/>
          <w:highlight w:val="yellow"/>
        </w:rPr>
      </w:pPr>
    </w:p>
    <w:p w14:paraId="6A797BD5" w14:textId="590CC2D1" w:rsidR="0042182F" w:rsidRDefault="55233DB8" w:rsidP="55233DB8">
      <w:pPr>
        <w:pStyle w:val="Heading2"/>
        <w:keepLines w:val="0"/>
        <w:spacing w:before="240" w:after="60" w:line="240" w:lineRule="auto"/>
        <w:rPr>
          <w:rFonts w:asciiTheme="minorHAnsi" w:hAnsiTheme="minorHAnsi"/>
          <w:b/>
          <w:bCs/>
          <w:color w:val="auto"/>
          <w:sz w:val="22"/>
          <w:szCs w:val="22"/>
        </w:rPr>
      </w:pPr>
      <w:r w:rsidRPr="55233DB8">
        <w:rPr>
          <w:rFonts w:asciiTheme="minorHAnsi" w:hAnsiTheme="minorHAnsi"/>
          <w:b/>
          <w:bCs/>
          <w:color w:val="auto"/>
          <w:sz w:val="22"/>
          <w:szCs w:val="22"/>
        </w:rPr>
        <w:t>5.2 Grounds for mandatory exclusion</w:t>
      </w:r>
      <w:bookmarkStart w:id="3" w:name="_Hlk3964178"/>
    </w:p>
    <w:p w14:paraId="01F443F2" w14:textId="77777777" w:rsidR="00291BC5" w:rsidRPr="00291BC5" w:rsidRDefault="00291BC5" w:rsidP="00291BC5"/>
    <w:p w14:paraId="32B5413E" w14:textId="7D06FB63" w:rsidR="0042182F" w:rsidRPr="00135455" w:rsidRDefault="0042182F" w:rsidP="0042182F">
      <w:r w:rsidRPr="00135455">
        <w:rPr>
          <w:rFonts w:eastAsia="Arial"/>
        </w:rPr>
        <w:lastRenderedPageBreak/>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w:t>
      </w:r>
      <w:proofErr w:type="gramStart"/>
      <w:r w:rsidRPr="00135455">
        <w:rPr>
          <w:rFonts w:eastAsia="Arial"/>
        </w:rPr>
        <w:t>e.g.</w:t>
      </w:r>
      <w:proofErr w:type="gramEnd"/>
      <w:r w:rsidRPr="00135455">
        <w:rPr>
          <w:rFonts w:eastAsia="Arial"/>
        </w:rPr>
        <w:t xml:space="preserve"> only minor amounts involved). </w:t>
      </w:r>
    </w:p>
    <w:p w14:paraId="6E94BAD7" w14:textId="71BCE6DF" w:rsidR="0042182F" w:rsidRPr="00135455" w:rsidRDefault="0042182F" w:rsidP="0042182F">
      <w:r w:rsidRPr="00135455">
        <w:rPr>
          <w:rFonts w:eastAsia="Arial"/>
        </w:rPr>
        <w:t xml:space="preserve">If you have answered “yes” to question </w:t>
      </w:r>
      <w:r w:rsidR="00CF691B">
        <w:rPr>
          <w:rFonts w:eastAsia="Arial"/>
        </w:rPr>
        <w:t>5</w:t>
      </w:r>
      <w:r w:rsidRPr="00135455">
        <w:rPr>
          <w:rFonts w:eastAsia="Arial"/>
        </w:rPr>
        <w:t xml:space="preserve">.2.2 on the non-payment of taxes or social security </w:t>
      </w:r>
      <w:proofErr w:type="gramStart"/>
      <w:r w:rsidRPr="00135455">
        <w:rPr>
          <w:rFonts w:eastAsia="Arial"/>
        </w:rPr>
        <w:t>contributions, and</w:t>
      </w:r>
      <w:proofErr w:type="gramEnd"/>
      <w:r w:rsidRPr="00135455">
        <w:rPr>
          <w:rFonts w:eastAsia="Arial"/>
        </w:rPr>
        <w:t xml:space="preserve">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w:t>
      </w:r>
      <w:r w:rsidR="00916634" w:rsidRPr="00135455">
        <w:rPr>
          <w:rFonts w:eastAsia="Arial"/>
        </w:rPr>
        <w:t>,</w:t>
      </w:r>
      <w:r w:rsidRPr="00135455">
        <w:rPr>
          <w:rFonts w:eastAsia="Arial"/>
        </w:rPr>
        <w:t xml:space="preserve"> please provide details using a separate Appendix. You may contact the authority for advice before completing this form. </w:t>
      </w:r>
    </w:p>
    <w:bookmarkEnd w:id="3"/>
    <w:p w14:paraId="5AD0C9B5" w14:textId="77777777" w:rsidR="0042182F" w:rsidRPr="00135455" w:rsidRDefault="0042182F" w:rsidP="0042182F"/>
    <w:tbl>
      <w:tblPr>
        <w:tblW w:w="10300" w:type="dxa"/>
        <w:tblInd w:w="-262" w:type="dxa"/>
        <w:tblLayout w:type="fixed"/>
        <w:tblCellMar>
          <w:left w:w="10" w:type="dxa"/>
          <w:right w:w="10" w:type="dxa"/>
        </w:tblCellMar>
        <w:tblLook w:val="0000" w:firstRow="0" w:lastRow="0" w:firstColumn="0" w:lastColumn="0" w:noHBand="0" w:noVBand="0"/>
      </w:tblPr>
      <w:tblGrid>
        <w:gridCol w:w="7748"/>
        <w:gridCol w:w="1276"/>
        <w:gridCol w:w="1276"/>
      </w:tblGrid>
      <w:tr w:rsidR="0042182F" w:rsidRPr="00135455" w14:paraId="014FCF6A" w14:textId="77777777" w:rsidTr="00C965DC">
        <w:trPr>
          <w:trHeight w:val="400"/>
        </w:trPr>
        <w:tc>
          <w:tcPr>
            <w:tcW w:w="7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D70B7C" w14:textId="13673349" w:rsidR="0042182F" w:rsidRPr="00135455" w:rsidRDefault="00CF691B" w:rsidP="00C965DC">
            <w:pPr>
              <w:rPr>
                <w:b/>
              </w:rPr>
            </w:pPr>
            <w:bookmarkStart w:id="4" w:name="_Hlk3964206"/>
            <w:r>
              <w:rPr>
                <w:rFonts w:eastAsia="Arial"/>
                <w:b/>
              </w:rPr>
              <w:t>5</w:t>
            </w:r>
            <w:r w:rsidR="00E2028C" w:rsidRPr="00135455">
              <w:rPr>
                <w:rFonts w:eastAsia="Arial"/>
                <w:b/>
              </w:rPr>
              <w:t>.2.1</w:t>
            </w:r>
            <w:r w:rsidR="0042182F" w:rsidRPr="00135455">
              <w:rPr>
                <w:rFonts w:eastAsia="Arial"/>
                <w:b/>
              </w:rPr>
              <w:t xml:space="preserve"> Within the past five years, has your organisation (or any member of your proposed consortium, if applicable), Directors or partner or any other person who has powers of representation, decision or control been convicted of any of the following offences?</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E048A5" w14:textId="77777777" w:rsidR="0042182F" w:rsidRPr="00135455" w:rsidRDefault="0042182F" w:rsidP="00C965DC">
            <w:pPr>
              <w:rPr>
                <w:b/>
              </w:rPr>
            </w:pPr>
            <w:r w:rsidRPr="00135455">
              <w:rPr>
                <w:rFonts w:eastAsia="Arial"/>
                <w:b/>
              </w:rPr>
              <w:t>Please indicate your answer by marking ‘X’ in the relevant box.</w:t>
            </w:r>
          </w:p>
        </w:tc>
      </w:tr>
      <w:tr w:rsidR="0042182F" w:rsidRPr="00135455" w14:paraId="2E540B9D" w14:textId="77777777" w:rsidTr="00C965DC">
        <w:trPr>
          <w:trHeight w:val="400"/>
        </w:trPr>
        <w:tc>
          <w:tcPr>
            <w:tcW w:w="7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D4D771" w14:textId="77777777" w:rsidR="0042182F" w:rsidRPr="00135455" w:rsidRDefault="0042182F" w:rsidP="00C965DC"/>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5A0443" w14:textId="77777777" w:rsidR="0042182F" w:rsidRPr="00135455" w:rsidRDefault="0042182F" w:rsidP="00C965DC">
            <w:pPr>
              <w:rPr>
                <w:b/>
              </w:rPr>
            </w:pPr>
            <w:r w:rsidRPr="00135455">
              <w:rPr>
                <w:rFonts w:eastAsia="Arial"/>
                <w:b/>
              </w:rPr>
              <w:t>Yes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62473F" w14:textId="77777777" w:rsidR="0042182F" w:rsidRPr="00135455" w:rsidRDefault="0042182F" w:rsidP="00C965DC">
            <w:pPr>
              <w:rPr>
                <w:b/>
              </w:rPr>
            </w:pPr>
            <w:r w:rsidRPr="00135455">
              <w:rPr>
                <w:rFonts w:eastAsia="Arial"/>
                <w:b/>
              </w:rPr>
              <w:t>No</w:t>
            </w:r>
          </w:p>
        </w:tc>
      </w:tr>
      <w:tr w:rsidR="0042182F" w:rsidRPr="00135455" w14:paraId="51AA41B3" w14:textId="77777777" w:rsidTr="00C965DC">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4E43B3" w14:textId="77777777" w:rsidR="0042182F" w:rsidRPr="00135455" w:rsidRDefault="0042182F" w:rsidP="00702DAC">
            <w:pPr>
              <w:numPr>
                <w:ilvl w:val="0"/>
                <w:numId w:val="9"/>
              </w:numPr>
              <w:spacing w:after="0" w:line="300" w:lineRule="exact"/>
              <w:rPr>
                <w:rFonts w:eastAsia="Arial"/>
              </w:rPr>
            </w:pPr>
            <w:r w:rsidRPr="00135455">
              <w:rPr>
                <w:rFonts w:eastAsia="Arial"/>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8816AC" w14:textId="77777777" w:rsidR="0042182F" w:rsidRPr="00135455" w:rsidRDefault="0042182F" w:rsidP="00C965DC"/>
          <w:p w14:paraId="51DAACDC" w14:textId="77777777" w:rsidR="0042182F" w:rsidRPr="00135455" w:rsidRDefault="0042182F" w:rsidP="00C965DC"/>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264ECF" w14:textId="77777777" w:rsidR="0042182F" w:rsidRPr="00135455" w:rsidRDefault="0042182F" w:rsidP="00C965DC"/>
        </w:tc>
      </w:tr>
      <w:tr w:rsidR="0042182F" w:rsidRPr="00135455" w14:paraId="3E0ECF39" w14:textId="77777777" w:rsidTr="00C965DC">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A75C74" w14:textId="77777777" w:rsidR="0042182F" w:rsidRPr="00135455" w:rsidRDefault="0042182F" w:rsidP="00702DAC">
            <w:pPr>
              <w:numPr>
                <w:ilvl w:val="0"/>
                <w:numId w:val="9"/>
              </w:numPr>
              <w:spacing w:after="0" w:line="300" w:lineRule="exact"/>
              <w:rPr>
                <w:rFonts w:eastAsia="Arial"/>
              </w:rPr>
            </w:pPr>
            <w:r w:rsidRPr="00135455">
              <w:rPr>
                <w:rFonts w:eastAsia="Arial"/>
              </w:rPr>
              <w:t>corruption within the meaning of section 1(2) of the Public Bodies Corrupt Practices Act 1889 or section 1 of the Prevention of Corruption Act 1906;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927B40" w14:textId="77777777" w:rsidR="0042182F" w:rsidRPr="00135455" w:rsidRDefault="0042182F" w:rsidP="00C965DC"/>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8F0710" w14:textId="77777777" w:rsidR="0042182F" w:rsidRPr="00135455" w:rsidRDefault="0042182F" w:rsidP="00C965DC"/>
        </w:tc>
      </w:tr>
      <w:tr w:rsidR="0042182F" w:rsidRPr="00135455" w14:paraId="22A4438C" w14:textId="77777777" w:rsidTr="00C965DC">
        <w:trPr>
          <w:trHeight w:val="240"/>
        </w:trPr>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309273" w14:textId="77777777" w:rsidR="0042182F" w:rsidRPr="00135455" w:rsidRDefault="0042182F" w:rsidP="00702DAC">
            <w:pPr>
              <w:numPr>
                <w:ilvl w:val="0"/>
                <w:numId w:val="9"/>
              </w:numPr>
              <w:spacing w:after="0" w:line="300" w:lineRule="exact"/>
              <w:rPr>
                <w:rFonts w:eastAsia="Arial"/>
              </w:rPr>
            </w:pPr>
            <w:r w:rsidRPr="00135455">
              <w:rPr>
                <w:rFonts w:eastAsia="Arial"/>
              </w:rPr>
              <w:t>the common law offence of bribery;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6F3054" w14:textId="77777777" w:rsidR="0042182F" w:rsidRPr="00135455" w:rsidRDefault="0042182F" w:rsidP="00C965DC"/>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9DC53B" w14:textId="77777777" w:rsidR="0042182F" w:rsidRPr="00135455" w:rsidRDefault="0042182F" w:rsidP="00C965DC"/>
        </w:tc>
      </w:tr>
      <w:tr w:rsidR="0042182F" w:rsidRPr="00135455" w14:paraId="6B86E131" w14:textId="77777777" w:rsidTr="00C965DC">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C026E8" w14:textId="77777777" w:rsidR="0042182F" w:rsidRPr="00135455" w:rsidRDefault="0042182F" w:rsidP="00702DAC">
            <w:pPr>
              <w:numPr>
                <w:ilvl w:val="0"/>
                <w:numId w:val="9"/>
              </w:numPr>
              <w:spacing w:after="0" w:line="300" w:lineRule="exact"/>
              <w:rPr>
                <w:rFonts w:eastAsia="Arial"/>
              </w:rPr>
            </w:pPr>
            <w:r w:rsidRPr="00135455">
              <w:rPr>
                <w:rFonts w:eastAsia="Arial"/>
              </w:rPr>
              <w:t>bribery within the meaning of sections 1, 2 or 6 of the Bribery Act 2010; or section 113 of the Representation of the People Act 1983;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A14BF9" w14:textId="77777777" w:rsidR="0042182F" w:rsidRPr="00135455" w:rsidRDefault="0042182F" w:rsidP="00C965DC"/>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EC8A69" w14:textId="77777777" w:rsidR="0042182F" w:rsidRPr="00135455" w:rsidRDefault="0042182F" w:rsidP="00C965DC"/>
        </w:tc>
      </w:tr>
      <w:tr w:rsidR="0042182F" w:rsidRPr="00135455" w14:paraId="69F85679" w14:textId="77777777" w:rsidTr="00C965DC">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7A092A" w14:textId="77777777" w:rsidR="0042182F" w:rsidRPr="00135455" w:rsidRDefault="0042182F" w:rsidP="00702DAC">
            <w:pPr>
              <w:numPr>
                <w:ilvl w:val="0"/>
                <w:numId w:val="9"/>
              </w:numPr>
              <w:spacing w:after="0" w:line="300" w:lineRule="exact"/>
              <w:rPr>
                <w:rFonts w:eastAsia="Arial"/>
              </w:rPr>
            </w:pPr>
            <w:r w:rsidRPr="00135455">
              <w:rPr>
                <w:rFonts w:eastAsia="Arial"/>
              </w:rPr>
              <w:t>any of the following offences, where the offence relates to fraud affecting the European Communities’ financial interests as defined by Article 1 of the Convention on the protection of the financial interests of the European Communities: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BE6D8B" w14:textId="77777777" w:rsidR="0042182F" w:rsidRPr="00135455" w:rsidRDefault="0042182F" w:rsidP="00C965DC"/>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7D4CCF" w14:textId="77777777" w:rsidR="0042182F" w:rsidRPr="00135455" w:rsidRDefault="0042182F" w:rsidP="00C965DC"/>
        </w:tc>
      </w:tr>
      <w:tr w:rsidR="0042182F" w:rsidRPr="00135455" w14:paraId="515A1BA9" w14:textId="77777777" w:rsidTr="00C965DC">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1A3F6A" w14:textId="77777777" w:rsidR="0042182F" w:rsidRPr="00135455" w:rsidRDefault="0042182F" w:rsidP="00C965DC">
            <w:r w:rsidRPr="00135455">
              <w:rPr>
                <w:rFonts w:eastAsia="Arial"/>
              </w:rPr>
              <w:t>(</w:t>
            </w:r>
            <w:proofErr w:type="spellStart"/>
            <w:r w:rsidRPr="00135455">
              <w:rPr>
                <w:rFonts w:eastAsia="Arial"/>
              </w:rPr>
              <w:t>i</w:t>
            </w:r>
            <w:proofErr w:type="spellEnd"/>
            <w:r w:rsidRPr="00135455">
              <w:rPr>
                <w:rFonts w:eastAsia="Arial"/>
              </w:rPr>
              <w:t>) the offence of cheating the Revenue;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FFAF15" w14:textId="77777777" w:rsidR="0042182F" w:rsidRPr="00135455" w:rsidRDefault="0042182F" w:rsidP="00C965DC"/>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EC8FEC" w14:textId="77777777" w:rsidR="0042182F" w:rsidRPr="00135455" w:rsidRDefault="0042182F" w:rsidP="00C965DC"/>
        </w:tc>
      </w:tr>
      <w:tr w:rsidR="0042182F" w:rsidRPr="00135455" w14:paraId="0EEACB48" w14:textId="77777777" w:rsidTr="00C965DC">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E414D0" w14:textId="77777777" w:rsidR="0042182F" w:rsidRPr="00135455" w:rsidRDefault="0042182F" w:rsidP="00C965DC">
            <w:r w:rsidRPr="00135455">
              <w:rPr>
                <w:rFonts w:eastAsia="Arial"/>
              </w:rPr>
              <w:t>(ii) the offence of conspiracy to defraud;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FF310D" w14:textId="77777777" w:rsidR="0042182F" w:rsidRPr="00135455" w:rsidRDefault="0042182F" w:rsidP="00C965DC"/>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09901F" w14:textId="77777777" w:rsidR="0042182F" w:rsidRPr="00135455" w:rsidRDefault="0042182F" w:rsidP="00C965DC"/>
        </w:tc>
      </w:tr>
      <w:tr w:rsidR="0042182F" w:rsidRPr="00135455" w14:paraId="558FF12E" w14:textId="77777777" w:rsidTr="00C965DC">
        <w:trPr>
          <w:trHeight w:val="1000"/>
        </w:trPr>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8550B6" w14:textId="77777777" w:rsidR="0042182F" w:rsidRPr="00135455" w:rsidRDefault="0042182F" w:rsidP="00C965DC">
            <w:r w:rsidRPr="00135455">
              <w:rPr>
                <w:rFonts w:eastAsia="Arial"/>
              </w:rPr>
              <w:lastRenderedPageBreak/>
              <w:t>(iii)</w:t>
            </w:r>
            <w:r w:rsidRPr="00135455">
              <w:rPr>
                <w:rFonts w:eastAsia="Arial"/>
              </w:rPr>
              <w:tab/>
              <w:t>fraud or theft within the meaning of the Theft Act 1968, the Theft Act (Northern Ireland) 1969, the Theft Act 1978 or the Theft (Northern Ireland) Order 1978;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7641DC" w14:textId="77777777" w:rsidR="0042182F" w:rsidRPr="00135455" w:rsidRDefault="0042182F" w:rsidP="00C965DC"/>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C99CC4" w14:textId="77777777" w:rsidR="0042182F" w:rsidRPr="00135455" w:rsidRDefault="0042182F" w:rsidP="00C965DC"/>
        </w:tc>
      </w:tr>
      <w:tr w:rsidR="0042182F" w:rsidRPr="00135455" w14:paraId="409E0375" w14:textId="77777777" w:rsidTr="00C965DC">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2453B8" w14:textId="77777777" w:rsidR="0042182F" w:rsidRPr="00135455" w:rsidRDefault="0042182F" w:rsidP="00C965DC">
            <w:r w:rsidRPr="00135455">
              <w:rPr>
                <w:rFonts w:eastAsia="Arial"/>
              </w:rPr>
              <w:t>(iv) fraudulent trading within the meaning of section 458 of the Companies Act 1985, article 451 of the Companies (Northern Ireland) Order 1986 or section 993 of the Companies Act 2006;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AC83CD" w14:textId="77777777" w:rsidR="0042182F" w:rsidRPr="00135455" w:rsidRDefault="0042182F" w:rsidP="00C965DC">
            <w:pPr>
              <w:rPr>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490DAA" w14:textId="77777777" w:rsidR="0042182F" w:rsidRPr="00135455" w:rsidRDefault="0042182F" w:rsidP="00C965DC">
            <w:pPr>
              <w:rPr>
                <w:highlight w:val="yellow"/>
              </w:rPr>
            </w:pPr>
          </w:p>
        </w:tc>
      </w:tr>
      <w:tr w:rsidR="0042182F" w:rsidRPr="00135455" w14:paraId="07678398" w14:textId="77777777" w:rsidTr="00C965DC">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F76B09" w14:textId="77777777" w:rsidR="0042182F" w:rsidRPr="00135455" w:rsidRDefault="0042182F" w:rsidP="00C965DC">
            <w:r w:rsidRPr="00135455">
              <w:rPr>
                <w:rFonts w:eastAsia="Arial"/>
              </w:rPr>
              <w:t>(v) fraudulent evasion within the meaning of section 170 of the Customs and Excise Management Act 1979 or section 72 of the Value Added Tax Act 1994;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D1EF58" w14:textId="77777777" w:rsidR="0042182F" w:rsidRPr="00135455" w:rsidRDefault="0042182F" w:rsidP="00C965DC">
            <w:pPr>
              <w:rPr>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D7C9DB" w14:textId="77777777" w:rsidR="0042182F" w:rsidRPr="00135455" w:rsidRDefault="0042182F" w:rsidP="00C965DC">
            <w:pPr>
              <w:rPr>
                <w:highlight w:val="yellow"/>
              </w:rPr>
            </w:pPr>
          </w:p>
        </w:tc>
      </w:tr>
      <w:tr w:rsidR="0042182F" w:rsidRPr="00135455" w14:paraId="37FD4550" w14:textId="77777777" w:rsidTr="00C965DC">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301811" w14:textId="77777777" w:rsidR="0042182F" w:rsidRPr="00135455" w:rsidRDefault="0042182F" w:rsidP="00C965DC">
            <w:r w:rsidRPr="00135455">
              <w:rPr>
                <w:rFonts w:eastAsia="Arial"/>
              </w:rPr>
              <w:t>(vi) an offence in connection with taxation in the European Union within the meaning of section 71 of the Criminal Justice Act 1993;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180058" w14:textId="77777777" w:rsidR="0042182F" w:rsidRPr="00135455" w:rsidRDefault="0042182F" w:rsidP="00C965DC">
            <w:pPr>
              <w:rPr>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D20456" w14:textId="77777777" w:rsidR="0042182F" w:rsidRPr="00135455" w:rsidRDefault="0042182F" w:rsidP="00C965DC">
            <w:pPr>
              <w:rPr>
                <w:highlight w:val="yellow"/>
              </w:rPr>
            </w:pPr>
          </w:p>
        </w:tc>
      </w:tr>
      <w:tr w:rsidR="0042182F" w:rsidRPr="00135455" w14:paraId="5AD849AC" w14:textId="77777777" w:rsidTr="00C965DC">
        <w:trPr>
          <w:trHeight w:val="360"/>
        </w:trPr>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58E176" w14:textId="77777777" w:rsidR="0042182F" w:rsidRPr="00135455" w:rsidRDefault="0042182F" w:rsidP="00C965DC">
            <w:r w:rsidRPr="00135455">
              <w:rPr>
                <w:rFonts w:eastAsia="Arial"/>
              </w:rPr>
              <w:t>(vii)</w:t>
            </w:r>
            <w:r w:rsidRPr="00135455">
              <w:rPr>
                <w:rFonts w:eastAsia="Arial"/>
              </w:rPr>
              <w:tab/>
              <w:t xml:space="preserve">destroying, </w:t>
            </w:r>
            <w:proofErr w:type="gramStart"/>
            <w:r w:rsidRPr="00135455">
              <w:rPr>
                <w:rFonts w:eastAsia="Arial"/>
              </w:rPr>
              <w:t>defacing</w:t>
            </w:r>
            <w:proofErr w:type="gramEnd"/>
            <w:r w:rsidRPr="00135455">
              <w:rPr>
                <w:rFonts w:eastAsia="Arial"/>
              </w:rPr>
              <w:t xml:space="preserve"> or concealing of documents or procuring the execution of a valuable security within the meaning of section 20 of the Theft Act 1968 or section 19 of the Theft Act (Northern Ireland) 1969;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CE25B7" w14:textId="77777777" w:rsidR="0042182F" w:rsidRPr="00135455" w:rsidRDefault="0042182F" w:rsidP="00C965DC">
            <w:pPr>
              <w:rPr>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8999A7" w14:textId="77777777" w:rsidR="0042182F" w:rsidRPr="00135455" w:rsidRDefault="0042182F" w:rsidP="00C965DC">
            <w:pPr>
              <w:rPr>
                <w:highlight w:val="yellow"/>
              </w:rPr>
            </w:pPr>
          </w:p>
        </w:tc>
      </w:tr>
      <w:tr w:rsidR="0042182F" w:rsidRPr="00135455" w14:paraId="5E0764F7" w14:textId="77777777" w:rsidTr="00C965DC">
        <w:trPr>
          <w:trHeight w:val="360"/>
        </w:trPr>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8F398E" w14:textId="77777777" w:rsidR="0042182F" w:rsidRPr="00135455" w:rsidRDefault="0042182F" w:rsidP="00C965DC">
            <w:r w:rsidRPr="00135455">
              <w:rPr>
                <w:rFonts w:eastAsia="Arial"/>
              </w:rPr>
              <w:t>(viii) fraud within the meaning of section 2, 3 or 4 of the Fraud Act 2006; or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9FCFE8" w14:textId="77777777" w:rsidR="0042182F" w:rsidRPr="00135455" w:rsidRDefault="0042182F" w:rsidP="00C965DC">
            <w:pPr>
              <w:rPr>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F7D086" w14:textId="77777777" w:rsidR="0042182F" w:rsidRPr="00135455" w:rsidRDefault="0042182F" w:rsidP="00C965DC">
            <w:pPr>
              <w:rPr>
                <w:highlight w:val="yellow"/>
              </w:rPr>
            </w:pPr>
          </w:p>
        </w:tc>
      </w:tr>
      <w:tr w:rsidR="0042182F" w:rsidRPr="00135455" w14:paraId="1F3B3B74" w14:textId="77777777" w:rsidTr="00C965DC">
        <w:trPr>
          <w:trHeight w:val="420"/>
        </w:trPr>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B95216" w14:textId="77777777" w:rsidR="0042182F" w:rsidRPr="00135455" w:rsidRDefault="0042182F" w:rsidP="00C965DC">
            <w:r w:rsidRPr="00135455">
              <w:rPr>
                <w:rFonts w:eastAsia="Arial"/>
              </w:rPr>
              <w:t>(ix)</w:t>
            </w:r>
            <w:r w:rsidRPr="00135455">
              <w:rPr>
                <w:rFonts w:eastAsia="Arial"/>
              </w:rPr>
              <w:tab/>
              <w:t xml:space="preserve">the possession of articles for use in frauds within the meaning of section 6 of the Fraud Act 2006, or the making, adapting, </w:t>
            </w:r>
            <w:proofErr w:type="gramStart"/>
            <w:r w:rsidRPr="00135455">
              <w:rPr>
                <w:rFonts w:eastAsia="Arial"/>
              </w:rPr>
              <w:t>supplying</w:t>
            </w:r>
            <w:proofErr w:type="gramEnd"/>
            <w:r w:rsidRPr="00135455">
              <w:rPr>
                <w:rFonts w:eastAsia="Arial"/>
              </w:rPr>
              <w:t xml:space="preserve"> or offering to supply articles for use in frauds within the meaning of section 7 of that Act;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8F0795" w14:textId="77777777" w:rsidR="0042182F" w:rsidRPr="00135455" w:rsidRDefault="0042182F" w:rsidP="00C965DC">
            <w:pPr>
              <w:rPr>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22C70E" w14:textId="77777777" w:rsidR="0042182F" w:rsidRPr="00135455" w:rsidRDefault="0042182F" w:rsidP="00C965DC">
            <w:pPr>
              <w:rPr>
                <w:highlight w:val="yellow"/>
              </w:rPr>
            </w:pPr>
          </w:p>
        </w:tc>
      </w:tr>
      <w:tr w:rsidR="0042182F" w:rsidRPr="00135455" w14:paraId="07007503" w14:textId="77777777" w:rsidTr="00C965DC">
        <w:trPr>
          <w:trHeight w:val="560"/>
        </w:trPr>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64A30A" w14:textId="77777777" w:rsidR="0042182F" w:rsidRPr="00135455" w:rsidRDefault="0042182F" w:rsidP="00702DAC">
            <w:pPr>
              <w:numPr>
                <w:ilvl w:val="0"/>
                <w:numId w:val="9"/>
              </w:numPr>
              <w:spacing w:after="0" w:line="300" w:lineRule="exact"/>
              <w:rPr>
                <w:rFonts w:eastAsia="Arial"/>
              </w:rPr>
            </w:pPr>
            <w:r w:rsidRPr="00135455">
              <w:rPr>
                <w:rFonts w:eastAsia="Arial"/>
              </w:rPr>
              <w:t>any offence listed—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CF7E91" w14:textId="77777777" w:rsidR="0042182F" w:rsidRPr="00135455" w:rsidRDefault="0042182F" w:rsidP="00C965DC">
            <w:pPr>
              <w:rPr>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374289" w14:textId="77777777" w:rsidR="0042182F" w:rsidRPr="00135455" w:rsidRDefault="0042182F" w:rsidP="00C965DC">
            <w:pPr>
              <w:rPr>
                <w:highlight w:val="yellow"/>
              </w:rPr>
            </w:pPr>
          </w:p>
        </w:tc>
      </w:tr>
      <w:tr w:rsidR="0042182F" w:rsidRPr="00135455" w14:paraId="2B90AF8E" w14:textId="77777777" w:rsidTr="00C965DC">
        <w:trPr>
          <w:trHeight w:val="560"/>
        </w:trPr>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95B5A7" w14:textId="77777777" w:rsidR="0042182F" w:rsidRPr="00135455" w:rsidRDefault="0042182F" w:rsidP="00C965DC">
            <w:r w:rsidRPr="00135455">
              <w:rPr>
                <w:rFonts w:eastAsia="Arial"/>
              </w:rPr>
              <w:t>(</w:t>
            </w:r>
            <w:proofErr w:type="spellStart"/>
            <w:r w:rsidRPr="00135455">
              <w:rPr>
                <w:rFonts w:eastAsia="Arial"/>
              </w:rPr>
              <w:t>i</w:t>
            </w:r>
            <w:proofErr w:type="spellEnd"/>
            <w:r w:rsidRPr="00135455">
              <w:rPr>
                <w:rFonts w:eastAsia="Arial"/>
              </w:rPr>
              <w:t>)</w:t>
            </w:r>
            <w:r w:rsidRPr="00135455">
              <w:rPr>
                <w:rFonts w:eastAsia="Arial"/>
              </w:rPr>
              <w:tab/>
              <w:t>in section 41 of the Counter Terrorism Act 2008; or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669F0A" w14:textId="77777777" w:rsidR="0042182F" w:rsidRPr="00135455" w:rsidRDefault="0042182F" w:rsidP="00C965DC">
            <w:pPr>
              <w:rPr>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EFEE2A" w14:textId="77777777" w:rsidR="0042182F" w:rsidRPr="00135455" w:rsidRDefault="0042182F" w:rsidP="00C965DC">
            <w:pPr>
              <w:rPr>
                <w:highlight w:val="yellow"/>
              </w:rPr>
            </w:pPr>
          </w:p>
        </w:tc>
      </w:tr>
      <w:tr w:rsidR="0042182F" w:rsidRPr="00135455" w14:paraId="38EFA8D8" w14:textId="77777777" w:rsidTr="00C965DC">
        <w:trPr>
          <w:trHeight w:val="680"/>
        </w:trPr>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AB9C72" w14:textId="77777777" w:rsidR="0042182F" w:rsidRPr="00135455" w:rsidRDefault="0042182F" w:rsidP="00C965DC">
            <w:r w:rsidRPr="00135455">
              <w:rPr>
                <w:rFonts w:eastAsia="Arial"/>
              </w:rPr>
              <w:t>(ii)</w:t>
            </w:r>
            <w:r w:rsidRPr="00135455">
              <w:rPr>
                <w:rFonts w:eastAsia="Arial"/>
              </w:rPr>
              <w:tab/>
              <w:t>in Schedule 2 to that Act where the court has determined that there is a terrorist connection;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9DB4A8" w14:textId="77777777" w:rsidR="0042182F" w:rsidRPr="00135455" w:rsidRDefault="0042182F" w:rsidP="00C965DC">
            <w:pPr>
              <w:rPr>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285272" w14:textId="77777777" w:rsidR="0042182F" w:rsidRPr="00135455" w:rsidRDefault="0042182F" w:rsidP="00C965DC">
            <w:pPr>
              <w:rPr>
                <w:highlight w:val="yellow"/>
              </w:rPr>
            </w:pPr>
          </w:p>
        </w:tc>
      </w:tr>
      <w:tr w:rsidR="0042182F" w:rsidRPr="00135455" w14:paraId="449B75F4" w14:textId="77777777" w:rsidTr="00C965DC">
        <w:trPr>
          <w:trHeight w:val="860"/>
        </w:trPr>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2D409B" w14:textId="77777777" w:rsidR="0042182F" w:rsidRPr="00135455" w:rsidRDefault="0042182F" w:rsidP="00702DAC">
            <w:pPr>
              <w:numPr>
                <w:ilvl w:val="0"/>
                <w:numId w:val="9"/>
              </w:numPr>
              <w:spacing w:after="0" w:line="300" w:lineRule="exact"/>
              <w:rPr>
                <w:rFonts w:eastAsia="Arial"/>
              </w:rPr>
            </w:pPr>
            <w:r w:rsidRPr="00135455">
              <w:rPr>
                <w:rFonts w:eastAsia="Arial"/>
              </w:rPr>
              <w:t>any offence under sections 44 to 46 of the Serious Crime Act 2007 which relates to an offence covered by subparagraph (f);</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1467DB" w14:textId="77777777" w:rsidR="0042182F" w:rsidRPr="00135455" w:rsidRDefault="0042182F" w:rsidP="00C965DC">
            <w:pPr>
              <w:rPr>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E10577" w14:textId="77777777" w:rsidR="0042182F" w:rsidRPr="00135455" w:rsidRDefault="0042182F" w:rsidP="00C965DC">
            <w:pPr>
              <w:rPr>
                <w:highlight w:val="yellow"/>
              </w:rPr>
            </w:pPr>
          </w:p>
        </w:tc>
      </w:tr>
      <w:tr w:rsidR="0042182F" w:rsidRPr="00135455" w14:paraId="703D8893" w14:textId="77777777" w:rsidTr="00C965DC">
        <w:trPr>
          <w:trHeight w:val="740"/>
        </w:trPr>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08F5AC" w14:textId="77777777" w:rsidR="0042182F" w:rsidRPr="00135455" w:rsidRDefault="0042182F" w:rsidP="00702DAC">
            <w:pPr>
              <w:numPr>
                <w:ilvl w:val="0"/>
                <w:numId w:val="9"/>
              </w:numPr>
              <w:spacing w:after="0" w:line="300" w:lineRule="exact"/>
              <w:rPr>
                <w:rFonts w:eastAsia="Arial"/>
              </w:rPr>
            </w:pPr>
            <w:r w:rsidRPr="00135455">
              <w:rPr>
                <w:rFonts w:eastAsia="Arial"/>
              </w:rPr>
              <w:t>money laundering within the meaning of sections 340(11) and 415 of the Proceeds of Crime Act 2002;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C58DC4" w14:textId="77777777" w:rsidR="0042182F" w:rsidRPr="00135455" w:rsidRDefault="0042182F" w:rsidP="00C965DC">
            <w:pPr>
              <w:rPr>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DC8094" w14:textId="77777777" w:rsidR="0042182F" w:rsidRPr="00135455" w:rsidRDefault="0042182F" w:rsidP="00C965DC">
            <w:pPr>
              <w:rPr>
                <w:highlight w:val="yellow"/>
              </w:rPr>
            </w:pPr>
          </w:p>
        </w:tc>
      </w:tr>
      <w:tr w:rsidR="0042182F" w:rsidRPr="00135455" w14:paraId="1170BAEE" w14:textId="77777777" w:rsidTr="00C965DC">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AD754E" w14:textId="77777777" w:rsidR="0042182F" w:rsidRPr="00135455" w:rsidRDefault="0042182F" w:rsidP="00702DAC">
            <w:pPr>
              <w:numPr>
                <w:ilvl w:val="0"/>
                <w:numId w:val="9"/>
              </w:numPr>
              <w:spacing w:after="0" w:line="300" w:lineRule="exact"/>
              <w:rPr>
                <w:rFonts w:eastAsia="Arial"/>
              </w:rPr>
            </w:pPr>
            <w:r w:rsidRPr="00135455">
              <w:rPr>
                <w:rFonts w:eastAsia="Arial"/>
              </w:rPr>
              <w:t>an offence in connection with the proceeds of criminal conduct within the meaning of section 93A, 93B or 93C of the Criminal Justice Act 1988 or article 45, 46 or 47 of the Proceeds of Crime (Northern Ireland) Order 1996;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79D53A" w14:textId="77777777" w:rsidR="0042182F" w:rsidRPr="00135455" w:rsidRDefault="0042182F" w:rsidP="00C965DC">
            <w:pPr>
              <w:rPr>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F5EC22" w14:textId="77777777" w:rsidR="0042182F" w:rsidRPr="00135455" w:rsidRDefault="0042182F" w:rsidP="00C965DC">
            <w:pPr>
              <w:rPr>
                <w:highlight w:val="yellow"/>
              </w:rPr>
            </w:pPr>
          </w:p>
        </w:tc>
      </w:tr>
      <w:tr w:rsidR="0042182F" w:rsidRPr="00135455" w14:paraId="10D7406F" w14:textId="77777777" w:rsidTr="00C965DC">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C0097D" w14:textId="77777777" w:rsidR="0042182F" w:rsidRPr="00135455" w:rsidRDefault="0042182F" w:rsidP="00702DAC">
            <w:pPr>
              <w:numPr>
                <w:ilvl w:val="0"/>
                <w:numId w:val="9"/>
              </w:numPr>
              <w:spacing w:after="0" w:line="300" w:lineRule="exact"/>
              <w:rPr>
                <w:rFonts w:eastAsia="Arial"/>
              </w:rPr>
            </w:pPr>
            <w:r w:rsidRPr="00135455">
              <w:rPr>
                <w:rFonts w:eastAsia="Arial"/>
              </w:rPr>
              <w:t>an offence under section 4 of the Asylum and Immigration (Treatment of Claimants etc.) Act 2004;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38CFC2" w14:textId="77777777" w:rsidR="0042182F" w:rsidRPr="00135455" w:rsidRDefault="0042182F" w:rsidP="00C965DC">
            <w:pPr>
              <w:rPr>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872D07" w14:textId="77777777" w:rsidR="0042182F" w:rsidRPr="00135455" w:rsidRDefault="0042182F" w:rsidP="00C965DC">
            <w:pPr>
              <w:rPr>
                <w:highlight w:val="yellow"/>
              </w:rPr>
            </w:pPr>
          </w:p>
        </w:tc>
      </w:tr>
      <w:tr w:rsidR="0042182F" w:rsidRPr="00135455" w14:paraId="249B42E0" w14:textId="77777777" w:rsidTr="00C965DC">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CFA277" w14:textId="77777777" w:rsidR="0042182F" w:rsidRPr="00135455" w:rsidRDefault="0042182F" w:rsidP="00702DAC">
            <w:pPr>
              <w:numPr>
                <w:ilvl w:val="0"/>
                <w:numId w:val="9"/>
              </w:numPr>
              <w:spacing w:after="0" w:line="300" w:lineRule="exact"/>
              <w:rPr>
                <w:rFonts w:eastAsia="Arial"/>
              </w:rPr>
            </w:pPr>
            <w:r w:rsidRPr="00135455">
              <w:rPr>
                <w:rFonts w:eastAsia="Arial"/>
              </w:rPr>
              <w:t>an offence under section 59A of the Sexual Offences Act 2003;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98754A" w14:textId="77777777" w:rsidR="0042182F" w:rsidRPr="00135455" w:rsidRDefault="0042182F" w:rsidP="00C965DC">
            <w:pPr>
              <w:rPr>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D86B5A" w14:textId="77777777" w:rsidR="0042182F" w:rsidRPr="00135455" w:rsidRDefault="0042182F" w:rsidP="00C965DC">
            <w:pPr>
              <w:rPr>
                <w:highlight w:val="yellow"/>
              </w:rPr>
            </w:pPr>
          </w:p>
        </w:tc>
      </w:tr>
      <w:tr w:rsidR="0042182F" w:rsidRPr="00135455" w14:paraId="5F0DC22C" w14:textId="77777777" w:rsidTr="00C965DC">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1436B" w14:textId="77777777" w:rsidR="0042182F" w:rsidRPr="00135455" w:rsidRDefault="0042182F" w:rsidP="00702DAC">
            <w:pPr>
              <w:numPr>
                <w:ilvl w:val="0"/>
                <w:numId w:val="9"/>
              </w:numPr>
              <w:spacing w:after="0" w:line="300" w:lineRule="exact"/>
              <w:rPr>
                <w:rFonts w:eastAsia="Arial"/>
              </w:rPr>
            </w:pPr>
            <w:r w:rsidRPr="00135455">
              <w:rPr>
                <w:rFonts w:eastAsia="Arial"/>
              </w:rPr>
              <w:lastRenderedPageBreak/>
              <w:t>an offence under section 71 of the Coroners and Justice Act 2009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645AFA" w14:textId="77777777" w:rsidR="0042182F" w:rsidRPr="00135455" w:rsidRDefault="0042182F" w:rsidP="00C965DC">
            <w:pPr>
              <w:rPr>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031372" w14:textId="77777777" w:rsidR="0042182F" w:rsidRPr="00135455" w:rsidRDefault="0042182F" w:rsidP="00C965DC">
            <w:pPr>
              <w:rPr>
                <w:highlight w:val="yellow"/>
              </w:rPr>
            </w:pPr>
          </w:p>
        </w:tc>
      </w:tr>
      <w:tr w:rsidR="0042182F" w:rsidRPr="00135455" w14:paraId="5C12E9DF" w14:textId="77777777" w:rsidTr="00C965DC">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DEEFF2" w14:textId="77777777" w:rsidR="0042182F" w:rsidRPr="00135455" w:rsidRDefault="0042182F" w:rsidP="00702DAC">
            <w:pPr>
              <w:numPr>
                <w:ilvl w:val="0"/>
                <w:numId w:val="9"/>
              </w:numPr>
              <w:spacing w:after="0" w:line="300" w:lineRule="exact"/>
              <w:rPr>
                <w:rFonts w:eastAsia="Arial"/>
              </w:rPr>
            </w:pPr>
            <w:r w:rsidRPr="00135455">
              <w:rPr>
                <w:rFonts w:eastAsia="Arial"/>
              </w:rPr>
              <w:t>an offence in connection with the proceeds of drug trafficking within the meaning of section 49, 50 or 51 of the Drug Trafficking Act 1994; or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A7E836" w14:textId="77777777" w:rsidR="0042182F" w:rsidRPr="00135455" w:rsidRDefault="0042182F" w:rsidP="00C965DC">
            <w:pPr>
              <w:rPr>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843C88" w14:textId="77777777" w:rsidR="0042182F" w:rsidRPr="00135455" w:rsidRDefault="0042182F" w:rsidP="00C965DC">
            <w:pPr>
              <w:rPr>
                <w:highlight w:val="yellow"/>
              </w:rPr>
            </w:pPr>
          </w:p>
        </w:tc>
      </w:tr>
      <w:tr w:rsidR="0042182F" w:rsidRPr="00135455" w14:paraId="3CDDC97C" w14:textId="77777777" w:rsidTr="00C965DC">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A30041" w14:textId="77777777" w:rsidR="0042182F" w:rsidRPr="00135455" w:rsidRDefault="0042182F" w:rsidP="00702DAC">
            <w:pPr>
              <w:numPr>
                <w:ilvl w:val="0"/>
                <w:numId w:val="9"/>
              </w:numPr>
              <w:spacing w:after="0" w:line="300" w:lineRule="exact"/>
              <w:rPr>
                <w:rFonts w:eastAsia="Arial"/>
              </w:rPr>
            </w:pPr>
            <w:r w:rsidRPr="00135455">
              <w:rPr>
                <w:rFonts w:eastAsia="Arial"/>
              </w:rPr>
              <w:t>any other offence within the meaning of Article 57(1) of the Public Contracts Directive—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4D9B32" w14:textId="77777777" w:rsidR="0042182F" w:rsidRPr="00135455" w:rsidRDefault="0042182F" w:rsidP="00C965DC">
            <w:pPr>
              <w:rPr>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47C858" w14:textId="77777777" w:rsidR="0042182F" w:rsidRPr="00135455" w:rsidRDefault="0042182F" w:rsidP="00C965DC">
            <w:pPr>
              <w:rPr>
                <w:highlight w:val="yellow"/>
              </w:rPr>
            </w:pPr>
          </w:p>
        </w:tc>
      </w:tr>
      <w:tr w:rsidR="0042182F" w:rsidRPr="00135455" w14:paraId="3BC69A4C" w14:textId="77777777" w:rsidTr="00C965DC">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877B02" w14:textId="77777777" w:rsidR="0042182F" w:rsidRPr="00135455" w:rsidRDefault="0042182F" w:rsidP="00C965DC">
            <w:r w:rsidRPr="00135455">
              <w:rPr>
                <w:rFonts w:eastAsia="Arial"/>
              </w:rPr>
              <w:t>(</w:t>
            </w:r>
            <w:proofErr w:type="spellStart"/>
            <w:r w:rsidRPr="00135455">
              <w:rPr>
                <w:rFonts w:eastAsia="Arial"/>
              </w:rPr>
              <w:t>i</w:t>
            </w:r>
            <w:proofErr w:type="spellEnd"/>
            <w:r w:rsidRPr="00135455">
              <w:rPr>
                <w:rFonts w:eastAsia="Arial"/>
              </w:rPr>
              <w:t>)</w:t>
            </w:r>
            <w:r w:rsidRPr="00135455">
              <w:rPr>
                <w:rFonts w:eastAsia="Arial"/>
              </w:rPr>
              <w:tab/>
              <w:t>as defined by the law of any jurisdiction outside England and Wales and Northern Ireland; or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86B0DA" w14:textId="77777777" w:rsidR="0042182F" w:rsidRPr="00135455" w:rsidRDefault="0042182F" w:rsidP="00C965DC">
            <w:pPr>
              <w:rPr>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3B6CB9" w14:textId="77777777" w:rsidR="0042182F" w:rsidRPr="00135455" w:rsidRDefault="0042182F" w:rsidP="00C965DC">
            <w:pPr>
              <w:rPr>
                <w:highlight w:val="yellow"/>
              </w:rPr>
            </w:pPr>
          </w:p>
        </w:tc>
      </w:tr>
      <w:tr w:rsidR="0042182F" w:rsidRPr="00135455" w14:paraId="3820E7B9" w14:textId="77777777" w:rsidTr="00C965DC">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1A2C13" w14:textId="77777777" w:rsidR="0042182F" w:rsidRPr="00135455" w:rsidRDefault="0042182F" w:rsidP="00C965DC">
            <w:r w:rsidRPr="00135455">
              <w:rPr>
                <w:rFonts w:eastAsia="Arial"/>
              </w:rPr>
              <w:t>(ii)</w:t>
            </w:r>
            <w:r w:rsidRPr="00135455">
              <w:rPr>
                <w:rFonts w:eastAsia="Arial"/>
              </w:rPr>
              <w:tab/>
              <w:t>created, after the day on which these Regulations were made, in the law of England and Wales or Northern Ireland.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19C646" w14:textId="77777777" w:rsidR="0042182F" w:rsidRPr="00135455" w:rsidRDefault="0042182F" w:rsidP="00C965DC">
            <w:pPr>
              <w:rPr>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D81815" w14:textId="77777777" w:rsidR="0042182F" w:rsidRPr="00135455" w:rsidRDefault="0042182F" w:rsidP="00C965DC">
            <w:pPr>
              <w:rPr>
                <w:highlight w:val="yellow"/>
              </w:rPr>
            </w:pPr>
          </w:p>
        </w:tc>
      </w:tr>
      <w:tr w:rsidR="0042182F" w:rsidRPr="00135455" w14:paraId="1EA2BA08" w14:textId="77777777" w:rsidTr="00C965DC">
        <w:trPr>
          <w:trHeight w:val="4860"/>
        </w:trPr>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B09C04" w14:textId="37BF16D0" w:rsidR="0042182F" w:rsidRPr="00135455" w:rsidRDefault="0042182F" w:rsidP="00C965DC">
            <w:pPr>
              <w:rPr>
                <w:b/>
              </w:rPr>
            </w:pPr>
            <w:r w:rsidRPr="00135455">
              <w:rPr>
                <w:rFonts w:eastAsia="Arial"/>
                <w:b/>
                <w:u w:val="single"/>
              </w:rPr>
              <w:t>Non-payment of taxes</w:t>
            </w:r>
          </w:p>
          <w:p w14:paraId="765E0584" w14:textId="2E40ED35" w:rsidR="0042182F" w:rsidRPr="00135455" w:rsidRDefault="00CF691B" w:rsidP="00C965DC">
            <w:pPr>
              <w:rPr>
                <w:b/>
              </w:rPr>
            </w:pPr>
            <w:r>
              <w:rPr>
                <w:rFonts w:eastAsia="Arial"/>
                <w:b/>
              </w:rPr>
              <w:t>5</w:t>
            </w:r>
            <w:r w:rsidR="0042182F" w:rsidRPr="00135455">
              <w:rPr>
                <w:rFonts w:eastAsia="Arial"/>
                <w:b/>
              </w:rPr>
              <w:t>.2.2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10067E69" w14:textId="77777777" w:rsidR="0042182F" w:rsidRPr="00135455" w:rsidRDefault="0042182F" w:rsidP="00C965DC">
            <w:pPr>
              <w:rPr>
                <w:rFonts w:eastAsia="Arial"/>
              </w:rPr>
            </w:pPr>
          </w:p>
          <w:p w14:paraId="642C3385" w14:textId="77777777" w:rsidR="0042182F" w:rsidRPr="00135455" w:rsidRDefault="0042182F" w:rsidP="00C965DC">
            <w:r w:rsidRPr="00135455">
              <w:rPr>
                <w:rFonts w:eastAsia="Arial"/>
              </w:rPr>
              <w:t xml:space="preserve">If you have answered Yes to this question, please use a separate Appendix to provide further details. Please also use this Appendix to confirm whether you have paid, or have </w:t>
            </w:r>
            <w:proofErr w:type="gramStart"/>
            <w:r w:rsidRPr="00135455">
              <w:rPr>
                <w:rFonts w:eastAsia="Arial"/>
              </w:rPr>
              <w:t>entered into</w:t>
            </w:r>
            <w:proofErr w:type="gramEnd"/>
            <w:r w:rsidRPr="00135455">
              <w:rPr>
                <w:rFonts w:eastAsia="Arial"/>
              </w:rPr>
              <w:t xml:space="preserve"> a binding arrangement with a view to paying, including, where applicable, any accrued interest and/or fines?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C16A0F" w14:textId="77777777" w:rsidR="0042182F" w:rsidRPr="00135455" w:rsidRDefault="0042182F" w:rsidP="00C965DC">
            <w:pPr>
              <w:rPr>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0E74C7" w14:textId="77777777" w:rsidR="0042182F" w:rsidRPr="00135455" w:rsidRDefault="0042182F" w:rsidP="00C965DC">
            <w:pPr>
              <w:rPr>
                <w:highlight w:val="yellow"/>
              </w:rPr>
            </w:pPr>
          </w:p>
        </w:tc>
      </w:tr>
      <w:bookmarkEnd w:id="4"/>
    </w:tbl>
    <w:p w14:paraId="63C7802C" w14:textId="77777777" w:rsidR="0042182F" w:rsidRPr="00135455" w:rsidRDefault="0042182F" w:rsidP="0042182F">
      <w:pPr>
        <w:pStyle w:val="Heading2"/>
        <w:ind w:left="576"/>
        <w:rPr>
          <w:rFonts w:asciiTheme="minorHAnsi" w:hAnsiTheme="minorHAnsi"/>
          <w:color w:val="auto"/>
          <w:sz w:val="22"/>
          <w:szCs w:val="22"/>
          <w:highlight w:val="yellow"/>
        </w:rPr>
      </w:pPr>
    </w:p>
    <w:p w14:paraId="778D0BD2" w14:textId="230AD6AB" w:rsidR="0042182F" w:rsidRDefault="55233DB8" w:rsidP="55233DB8">
      <w:pPr>
        <w:pStyle w:val="Heading2"/>
        <w:keepLines w:val="0"/>
        <w:spacing w:before="240" w:after="60" w:line="240" w:lineRule="auto"/>
        <w:rPr>
          <w:rFonts w:asciiTheme="minorHAnsi" w:hAnsiTheme="minorHAnsi"/>
          <w:b/>
          <w:bCs/>
          <w:color w:val="auto"/>
          <w:sz w:val="22"/>
          <w:szCs w:val="22"/>
        </w:rPr>
      </w:pPr>
      <w:r w:rsidRPr="55233DB8">
        <w:rPr>
          <w:rFonts w:asciiTheme="minorHAnsi" w:hAnsiTheme="minorHAnsi"/>
          <w:b/>
          <w:bCs/>
          <w:color w:val="auto"/>
          <w:sz w:val="22"/>
          <w:szCs w:val="22"/>
        </w:rPr>
        <w:t>5.3 Grounds for discretionary exclusion</w:t>
      </w:r>
      <w:bookmarkStart w:id="5" w:name="_Hlk3964320"/>
    </w:p>
    <w:p w14:paraId="621005AD" w14:textId="77777777" w:rsidR="00CF691B" w:rsidRPr="00CF691B" w:rsidRDefault="00CF691B" w:rsidP="00CF691B">
      <w:pPr>
        <w:pStyle w:val="ListParagraph"/>
        <w:ind w:left="360"/>
      </w:pPr>
    </w:p>
    <w:p w14:paraId="790B7072" w14:textId="77777777" w:rsidR="0042182F" w:rsidRPr="00135455" w:rsidRDefault="0042182F" w:rsidP="0042182F">
      <w:bookmarkStart w:id="6" w:name="h.30j0zll"/>
      <w:bookmarkEnd w:id="6"/>
      <w:r w:rsidRPr="00135455">
        <w:rPr>
          <w:rFonts w:eastAsia="Arial"/>
        </w:rPr>
        <w:t>The authority may exclude any Supplier who answers ‘Yes’ in any of the following situations set out in paragraphs (a) to (</w:t>
      </w:r>
      <w:proofErr w:type="spellStart"/>
      <w:r w:rsidRPr="00135455">
        <w:rPr>
          <w:rFonts w:eastAsia="Arial"/>
        </w:rPr>
        <w:t>i</w:t>
      </w:r>
      <w:proofErr w:type="spellEnd"/>
      <w:proofErr w:type="gramStart"/>
      <w:r w:rsidRPr="00135455">
        <w:rPr>
          <w:rFonts w:eastAsia="Arial"/>
        </w:rPr>
        <w:t>);</w:t>
      </w:r>
      <w:proofErr w:type="gramEnd"/>
      <w:r w:rsidRPr="00135455">
        <w:rPr>
          <w:rFonts w:eastAsia="Arial"/>
        </w:rPr>
        <w:t xml:space="preserve"> </w:t>
      </w:r>
    </w:p>
    <w:bookmarkEnd w:id="5"/>
    <w:p w14:paraId="46E5BAAD" w14:textId="77777777" w:rsidR="0042182F" w:rsidRPr="00135455" w:rsidRDefault="0042182F" w:rsidP="0042182F"/>
    <w:tbl>
      <w:tblPr>
        <w:tblW w:w="10349" w:type="dxa"/>
        <w:tblInd w:w="-311" w:type="dxa"/>
        <w:tblLayout w:type="fixed"/>
        <w:tblCellMar>
          <w:left w:w="10" w:type="dxa"/>
          <w:right w:w="10" w:type="dxa"/>
        </w:tblCellMar>
        <w:tblLook w:val="0000" w:firstRow="0" w:lastRow="0" w:firstColumn="0" w:lastColumn="0" w:noHBand="0" w:noVBand="0"/>
      </w:tblPr>
      <w:tblGrid>
        <w:gridCol w:w="7797"/>
        <w:gridCol w:w="1276"/>
        <w:gridCol w:w="1276"/>
      </w:tblGrid>
      <w:tr w:rsidR="0042182F" w:rsidRPr="00135455" w14:paraId="110833FA" w14:textId="77777777" w:rsidTr="00C965DC">
        <w:tc>
          <w:tcPr>
            <w:tcW w:w="77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376306" w14:textId="0AA3414D" w:rsidR="0042182F" w:rsidRPr="00135455" w:rsidRDefault="00CF691B" w:rsidP="00C965DC">
            <w:pPr>
              <w:rPr>
                <w:b/>
              </w:rPr>
            </w:pPr>
            <w:bookmarkStart w:id="7" w:name="_Hlk3964347"/>
            <w:r>
              <w:rPr>
                <w:rFonts w:eastAsia="Arial"/>
                <w:b/>
              </w:rPr>
              <w:t>5</w:t>
            </w:r>
            <w:r w:rsidR="0042182F" w:rsidRPr="00135455">
              <w:rPr>
                <w:rFonts w:eastAsia="Arial"/>
                <w:b/>
              </w:rPr>
              <w:t>.3.1 Within the past three years, please indicate if any of the following situations have applied, or currently apply, to your organisation.</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DED7C3" w14:textId="77777777" w:rsidR="0042182F" w:rsidRPr="00135455" w:rsidRDefault="0042182F" w:rsidP="00C965DC">
            <w:pPr>
              <w:rPr>
                <w:b/>
              </w:rPr>
            </w:pPr>
            <w:r w:rsidRPr="00135455">
              <w:rPr>
                <w:rFonts w:eastAsia="Arial"/>
                <w:b/>
              </w:rPr>
              <w:t>Please indicate your answer by marking ‘X’ in the relevant box.</w:t>
            </w:r>
          </w:p>
        </w:tc>
      </w:tr>
      <w:tr w:rsidR="0042182F" w:rsidRPr="00135455" w14:paraId="5BE95DC0" w14:textId="77777777" w:rsidTr="00C965DC">
        <w:tc>
          <w:tcPr>
            <w:tcW w:w="77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BEB306" w14:textId="77777777" w:rsidR="0042182F" w:rsidRPr="00135455" w:rsidRDefault="0042182F" w:rsidP="00C965DC"/>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E69F4E" w14:textId="77777777" w:rsidR="0042182F" w:rsidRPr="00135455" w:rsidRDefault="0042182F" w:rsidP="00C965DC">
            <w:pPr>
              <w:rPr>
                <w:b/>
              </w:rPr>
            </w:pPr>
            <w:r w:rsidRPr="00135455">
              <w:rPr>
                <w:rFonts w:eastAsia="Arial"/>
                <w:b/>
              </w:rPr>
              <w:t>Yes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7A6108" w14:textId="77777777" w:rsidR="0042182F" w:rsidRPr="00135455" w:rsidRDefault="0042182F" w:rsidP="00C965DC">
            <w:pPr>
              <w:rPr>
                <w:b/>
              </w:rPr>
            </w:pPr>
            <w:r w:rsidRPr="00135455">
              <w:rPr>
                <w:rFonts w:eastAsia="Arial"/>
                <w:b/>
              </w:rPr>
              <w:t>No</w:t>
            </w:r>
          </w:p>
        </w:tc>
      </w:tr>
      <w:tr w:rsidR="0042182F" w:rsidRPr="00135455" w14:paraId="762E9CA1" w14:textId="77777777" w:rsidTr="00C965D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BE73AE" w14:textId="77777777" w:rsidR="0042182F" w:rsidRPr="00135455" w:rsidRDefault="0042182F" w:rsidP="00702DAC">
            <w:pPr>
              <w:numPr>
                <w:ilvl w:val="0"/>
                <w:numId w:val="10"/>
              </w:numPr>
              <w:spacing w:after="0" w:line="300" w:lineRule="exact"/>
              <w:rPr>
                <w:rFonts w:eastAsia="Arial"/>
              </w:rPr>
            </w:pPr>
            <w:bookmarkStart w:id="8" w:name="h.1fob9te"/>
            <w:bookmarkEnd w:id="8"/>
            <w:r w:rsidRPr="00135455">
              <w:rPr>
                <w:rFonts w:eastAsia="Arial"/>
              </w:rPr>
              <w:t xml:space="preserve">your organisation has violated applicable obligations referred to in regulation 56 (2) of the Public Contracts Regulations 2015 in the fields of environmental, </w:t>
            </w:r>
            <w:proofErr w:type="gramStart"/>
            <w:r w:rsidRPr="00135455">
              <w:rPr>
                <w:rFonts w:eastAsia="Arial"/>
              </w:rPr>
              <w:t>social</w:t>
            </w:r>
            <w:proofErr w:type="gramEnd"/>
            <w:r w:rsidRPr="00135455">
              <w:rPr>
                <w:rFonts w:eastAsia="Arial"/>
              </w:rPr>
              <w:t xml:space="preserve"> and labour law established by EU law, national law, collective agreements or by the international environmental, social and labour law provisions listed in Annex X to the Public Contracts Directive as amended from time to time;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68A762" w14:textId="77777777" w:rsidR="0042182F" w:rsidRPr="00135455" w:rsidRDefault="0042182F" w:rsidP="00C965DC"/>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EA5E40" w14:textId="77777777" w:rsidR="0042182F" w:rsidRPr="00135455" w:rsidRDefault="0042182F" w:rsidP="00C965DC">
            <w:r w:rsidRPr="00135455">
              <w:rPr>
                <w:rFonts w:eastAsia="Arial"/>
              </w:rPr>
              <w:t xml:space="preserve">  </w:t>
            </w:r>
          </w:p>
        </w:tc>
      </w:tr>
      <w:tr w:rsidR="0042182F" w:rsidRPr="00135455" w14:paraId="4D9BC4BF" w14:textId="77777777" w:rsidTr="00C965D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3BD587" w14:textId="77777777" w:rsidR="0042182F" w:rsidRPr="00135455" w:rsidRDefault="0042182F" w:rsidP="00702DAC">
            <w:pPr>
              <w:numPr>
                <w:ilvl w:val="0"/>
                <w:numId w:val="10"/>
              </w:numPr>
              <w:spacing w:after="0" w:line="300" w:lineRule="exact"/>
              <w:rPr>
                <w:rFonts w:eastAsia="Arial"/>
              </w:rPr>
            </w:pPr>
            <w:r w:rsidRPr="00135455">
              <w:rPr>
                <w:rFonts w:eastAsia="Arial"/>
              </w:rPr>
              <w:t xml:space="preserve">your organisation is bankrupt or is the subject of insolvency or winding-up proceedings, where your assets are being administered by a liquidator or by the court, where it is in an arrangement with creditors, where its business activities are </w:t>
            </w:r>
            <w:proofErr w:type="gramStart"/>
            <w:r w:rsidRPr="00135455">
              <w:rPr>
                <w:rFonts w:eastAsia="Arial"/>
              </w:rPr>
              <w:t>suspended</w:t>
            </w:r>
            <w:proofErr w:type="gramEnd"/>
            <w:r w:rsidRPr="00135455">
              <w:rPr>
                <w:rFonts w:eastAsia="Arial"/>
              </w:rPr>
              <w:t xml:space="preserve"> or it is in any analogous situation arising from a similar procedure under the laws and regulations of any State;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7BA4CA" w14:textId="77777777" w:rsidR="0042182F" w:rsidRPr="00135455" w:rsidRDefault="0042182F" w:rsidP="00C965DC"/>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6D9FE5" w14:textId="77777777" w:rsidR="0042182F" w:rsidRPr="00135455" w:rsidRDefault="0042182F" w:rsidP="00C965DC"/>
        </w:tc>
      </w:tr>
      <w:tr w:rsidR="0042182F" w:rsidRPr="00135455" w14:paraId="7A3D0EA7" w14:textId="77777777" w:rsidTr="00C965DC">
        <w:trPr>
          <w:trHeight w:val="660"/>
        </w:trPr>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D7A1D6" w14:textId="15E1DDEB" w:rsidR="0042182F" w:rsidRPr="00135455" w:rsidRDefault="0042182F" w:rsidP="00702DAC">
            <w:pPr>
              <w:numPr>
                <w:ilvl w:val="0"/>
                <w:numId w:val="10"/>
              </w:numPr>
              <w:spacing w:after="0" w:line="300" w:lineRule="exact"/>
              <w:rPr>
                <w:rFonts w:eastAsia="Arial"/>
              </w:rPr>
            </w:pPr>
            <w:r w:rsidRPr="00135455">
              <w:rPr>
                <w:rFonts w:eastAsia="Arial"/>
              </w:rPr>
              <w:t>your organisation is guilty of grave professional misconduct, which renders its integrity questionable;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686F66" w14:textId="77777777" w:rsidR="0042182F" w:rsidRPr="00135455" w:rsidRDefault="0042182F" w:rsidP="00C965DC"/>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86822F" w14:textId="77777777" w:rsidR="0042182F" w:rsidRPr="00135455" w:rsidRDefault="0042182F" w:rsidP="00C965DC"/>
        </w:tc>
      </w:tr>
      <w:tr w:rsidR="0042182F" w:rsidRPr="00135455" w14:paraId="15DA8C8F" w14:textId="77777777" w:rsidTr="00C965D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6804BF" w14:textId="77777777" w:rsidR="0042182F" w:rsidRPr="00135455" w:rsidRDefault="0042182F" w:rsidP="00702DAC">
            <w:pPr>
              <w:numPr>
                <w:ilvl w:val="0"/>
                <w:numId w:val="10"/>
              </w:numPr>
              <w:spacing w:after="0" w:line="300" w:lineRule="exact"/>
              <w:rPr>
                <w:rFonts w:eastAsia="Arial"/>
              </w:rPr>
            </w:pPr>
            <w:r w:rsidRPr="00135455">
              <w:rPr>
                <w:rFonts w:eastAsia="Arial"/>
              </w:rPr>
              <w:t>your organisation has entered into agreements with other economic operators aimed at distorting competition;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8AD267" w14:textId="77777777" w:rsidR="0042182F" w:rsidRPr="00135455" w:rsidRDefault="0042182F" w:rsidP="00C965DC"/>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B68A0B" w14:textId="77777777" w:rsidR="0042182F" w:rsidRPr="00135455" w:rsidRDefault="0042182F" w:rsidP="00C965DC"/>
        </w:tc>
      </w:tr>
      <w:tr w:rsidR="0042182F" w:rsidRPr="00135455" w14:paraId="4A437B8F" w14:textId="77777777" w:rsidTr="00C965D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4F0524" w14:textId="77777777" w:rsidR="0042182F" w:rsidRPr="00135455" w:rsidRDefault="0042182F" w:rsidP="00702DAC">
            <w:pPr>
              <w:numPr>
                <w:ilvl w:val="0"/>
                <w:numId w:val="10"/>
              </w:numPr>
              <w:spacing w:after="0" w:line="300" w:lineRule="exact"/>
              <w:rPr>
                <w:rFonts w:eastAsia="Arial"/>
              </w:rPr>
            </w:pPr>
            <w:r w:rsidRPr="00135455">
              <w:rPr>
                <w:rFonts w:eastAsia="Arial"/>
              </w:rPr>
              <w:t>*</w:t>
            </w:r>
            <w:proofErr w:type="gramStart"/>
            <w:r w:rsidRPr="00135455">
              <w:rPr>
                <w:rFonts w:eastAsia="Arial"/>
              </w:rPr>
              <w:t>your</w:t>
            </w:r>
            <w:proofErr w:type="gramEnd"/>
            <w:r w:rsidRPr="00135455">
              <w:rPr>
                <w:rFonts w:eastAsia="Arial"/>
              </w:rPr>
              <w:t xml:space="preserve"> organisation has a conflict of interest within the meaning of regulation 24 of the Public Contracts Regulations 2015 that cannot be effectively remedied by other, less intrusive, measures;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8522F2" w14:textId="77777777" w:rsidR="0042182F" w:rsidRPr="00135455" w:rsidRDefault="0042182F" w:rsidP="00C965DC"/>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9A9B45" w14:textId="77777777" w:rsidR="0042182F" w:rsidRPr="00135455" w:rsidRDefault="0042182F" w:rsidP="00C965DC"/>
        </w:tc>
      </w:tr>
      <w:tr w:rsidR="0042182F" w:rsidRPr="00135455" w14:paraId="1A7547DB" w14:textId="77777777" w:rsidTr="00C965D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E80075" w14:textId="77777777" w:rsidR="0042182F" w:rsidRPr="00135455" w:rsidRDefault="0042182F" w:rsidP="00702DAC">
            <w:pPr>
              <w:numPr>
                <w:ilvl w:val="0"/>
                <w:numId w:val="10"/>
              </w:numPr>
              <w:spacing w:after="0" w:line="300" w:lineRule="exact"/>
              <w:rPr>
                <w:rFonts w:eastAsia="Arial"/>
              </w:rPr>
            </w:pPr>
            <w:r w:rsidRPr="00135455">
              <w:rPr>
                <w:rFonts w:eastAsia="Arial"/>
              </w:rPr>
              <w:t>the prior involvement of your organisation in the preparation of the procurement procedure has resulted in a distortion of competition, as referred to in regulation 41, that cannot be remedied by other, less intrusive, measures;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66445E" w14:textId="77777777" w:rsidR="0042182F" w:rsidRPr="00135455" w:rsidRDefault="0042182F" w:rsidP="00C965DC"/>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59CF60" w14:textId="77777777" w:rsidR="0042182F" w:rsidRPr="00135455" w:rsidRDefault="0042182F" w:rsidP="00C965DC"/>
        </w:tc>
      </w:tr>
      <w:tr w:rsidR="0042182F" w:rsidRPr="00135455" w14:paraId="2E4793CC" w14:textId="77777777" w:rsidTr="00C965D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5255F5" w14:textId="77777777" w:rsidR="0042182F" w:rsidRPr="00135455" w:rsidRDefault="0042182F" w:rsidP="00702DAC">
            <w:pPr>
              <w:numPr>
                <w:ilvl w:val="0"/>
                <w:numId w:val="10"/>
              </w:numPr>
              <w:spacing w:after="0" w:line="300" w:lineRule="exact"/>
              <w:rPr>
                <w:rFonts w:eastAsia="Arial"/>
              </w:rPr>
            </w:pPr>
            <w:r w:rsidRPr="00135455">
              <w:rPr>
                <w:rFonts w:eastAsia="Arial"/>
              </w:rPr>
              <w:t xml:space="preserve">**your organisation has 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135455">
              <w:rPr>
                <w:rFonts w:eastAsia="Arial"/>
              </w:rPr>
              <w:t>damages</w:t>
            </w:r>
            <w:proofErr w:type="gramEnd"/>
            <w:r w:rsidRPr="00135455">
              <w:rPr>
                <w:rFonts w:eastAsia="Arial"/>
              </w:rPr>
              <w:t xml:space="preserve"> or other comparable sanctions;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B850BA" w14:textId="77777777" w:rsidR="0042182F" w:rsidRPr="00135455" w:rsidRDefault="0042182F" w:rsidP="00C965DC"/>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FDB64D" w14:textId="77777777" w:rsidR="0042182F" w:rsidRPr="00135455" w:rsidRDefault="0042182F" w:rsidP="00C965DC"/>
        </w:tc>
      </w:tr>
      <w:tr w:rsidR="0042182F" w:rsidRPr="00135455" w14:paraId="5ECEBA7F" w14:textId="77777777" w:rsidTr="00C965D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FDBB33" w14:textId="77777777" w:rsidR="0042182F" w:rsidRPr="00135455" w:rsidRDefault="0042182F" w:rsidP="00702DAC">
            <w:pPr>
              <w:numPr>
                <w:ilvl w:val="0"/>
                <w:numId w:val="10"/>
              </w:numPr>
              <w:spacing w:after="0" w:line="300" w:lineRule="exact"/>
              <w:rPr>
                <w:rFonts w:eastAsia="Arial"/>
              </w:rPr>
            </w:pPr>
            <w:r w:rsidRPr="00135455">
              <w:rPr>
                <w:rFonts w:eastAsia="Arial"/>
              </w:rPr>
              <w:t>Your organisation –</w:t>
            </w:r>
          </w:p>
          <w:p w14:paraId="43034EF2" w14:textId="77777777" w:rsidR="0042182F" w:rsidRPr="00135455" w:rsidRDefault="0042182F" w:rsidP="00702DAC">
            <w:pPr>
              <w:numPr>
                <w:ilvl w:val="0"/>
                <w:numId w:val="11"/>
              </w:numPr>
              <w:spacing w:after="0" w:line="300" w:lineRule="exact"/>
            </w:pPr>
            <w:r w:rsidRPr="00135455">
              <w:rPr>
                <w:rFonts w:eastAsia="Arial"/>
              </w:rPr>
              <w:t>has been guilty of serious misrepresentation in supplying the information required for the verification of the absence of grounds for exclusion or the fulfilment of the selection criteria; or</w:t>
            </w:r>
          </w:p>
          <w:p w14:paraId="70F87553" w14:textId="77777777" w:rsidR="0042182F" w:rsidRPr="00135455" w:rsidRDefault="0042182F" w:rsidP="00702DAC">
            <w:pPr>
              <w:numPr>
                <w:ilvl w:val="0"/>
                <w:numId w:val="11"/>
              </w:numPr>
              <w:spacing w:after="0" w:line="300" w:lineRule="exact"/>
              <w:rPr>
                <w:rFonts w:eastAsia="Arial"/>
              </w:rPr>
            </w:pPr>
            <w:r w:rsidRPr="00135455">
              <w:rPr>
                <w:rFonts w:eastAsia="Arial"/>
              </w:rPr>
              <w:t>has withheld such information or is not able to submit supporting documents required under regulation 59 of the Public Contracts Regulations 2015; or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B9E213" w14:textId="77777777" w:rsidR="0042182F" w:rsidRPr="00135455" w:rsidRDefault="0042182F" w:rsidP="00C965DC"/>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229C31" w14:textId="77777777" w:rsidR="0042182F" w:rsidRPr="00135455" w:rsidRDefault="0042182F" w:rsidP="00C965DC"/>
        </w:tc>
      </w:tr>
      <w:tr w:rsidR="0042182F" w:rsidRPr="00135455" w14:paraId="0439AD89" w14:textId="77777777" w:rsidTr="00C965D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D58AE8" w14:textId="77777777" w:rsidR="0042182F" w:rsidRPr="00135455" w:rsidRDefault="0042182F" w:rsidP="00702DAC">
            <w:pPr>
              <w:numPr>
                <w:ilvl w:val="0"/>
                <w:numId w:val="10"/>
              </w:numPr>
              <w:spacing w:after="0" w:line="300" w:lineRule="exact"/>
            </w:pPr>
            <w:r w:rsidRPr="00135455">
              <w:rPr>
                <w:rFonts w:eastAsia="Arial"/>
              </w:rPr>
              <w:t>your organisation has undertaken 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3EA7EC" w14:textId="77777777" w:rsidR="0042182F" w:rsidRPr="00135455" w:rsidRDefault="0042182F" w:rsidP="00C965DC"/>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BCC0B5" w14:textId="77777777" w:rsidR="0042182F" w:rsidRPr="00135455" w:rsidRDefault="0042182F" w:rsidP="00C965DC"/>
        </w:tc>
      </w:tr>
      <w:tr w:rsidR="0042182F" w:rsidRPr="00135455" w14:paraId="60F98962" w14:textId="77777777" w:rsidTr="00C965D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C302B7" w14:textId="77777777" w:rsidR="0042182F" w:rsidRPr="00135455" w:rsidRDefault="0042182F" w:rsidP="00C965DC">
            <w:r w:rsidRPr="00135455">
              <w:rPr>
                <w:rFonts w:eastAsia="Arial"/>
              </w:rPr>
              <w:t>(aa)</w:t>
            </w:r>
            <w:r w:rsidRPr="00135455">
              <w:rPr>
                <w:rFonts w:eastAsia="Arial"/>
              </w:rPr>
              <w:tab/>
              <w:t>unduly influence the decision-making process of the contracting authority, or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4BE4D2" w14:textId="77777777" w:rsidR="0042182F" w:rsidRPr="00135455" w:rsidRDefault="0042182F" w:rsidP="00C965DC"/>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962AED" w14:textId="77777777" w:rsidR="0042182F" w:rsidRPr="00135455" w:rsidRDefault="0042182F" w:rsidP="00C965DC"/>
        </w:tc>
      </w:tr>
      <w:tr w:rsidR="0042182F" w:rsidRPr="00135455" w14:paraId="665C3791" w14:textId="77777777" w:rsidTr="00C965D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1852C9" w14:textId="77777777" w:rsidR="0042182F" w:rsidRPr="00135455" w:rsidRDefault="0042182F" w:rsidP="00C965DC">
            <w:r w:rsidRPr="00135455">
              <w:rPr>
                <w:rFonts w:eastAsia="Arial"/>
              </w:rPr>
              <w:lastRenderedPageBreak/>
              <w:t>(bb)</w:t>
            </w:r>
            <w:r w:rsidRPr="00135455">
              <w:rPr>
                <w:rFonts w:eastAsia="Arial"/>
              </w:rPr>
              <w:tab/>
              <w:t>obtain confidential information that may confer upon your organisation undue advantages in the procurement procedure; or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2CCF39" w14:textId="77777777" w:rsidR="0042182F" w:rsidRPr="00135455" w:rsidRDefault="0042182F" w:rsidP="00C965DC"/>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168E41" w14:textId="77777777" w:rsidR="0042182F" w:rsidRPr="00135455" w:rsidRDefault="0042182F" w:rsidP="00C965DC"/>
        </w:tc>
      </w:tr>
      <w:tr w:rsidR="0042182F" w:rsidRPr="00135455" w14:paraId="15CF095D" w14:textId="77777777" w:rsidTr="00C965D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CC9B80" w14:textId="77777777" w:rsidR="0042182F" w:rsidRPr="00135455" w:rsidRDefault="0042182F" w:rsidP="00702DAC">
            <w:pPr>
              <w:numPr>
                <w:ilvl w:val="0"/>
                <w:numId w:val="10"/>
              </w:numPr>
              <w:spacing w:after="0" w:line="300" w:lineRule="exact"/>
            </w:pPr>
            <w:r w:rsidRPr="00135455">
              <w:rPr>
                <w:rFonts w:eastAsia="Arial"/>
              </w:rPr>
              <w:t xml:space="preserve">your organisation has negligently provided misleading information that may have a material influence on decisions concerning exclusion, </w:t>
            </w:r>
            <w:proofErr w:type="gramStart"/>
            <w:r w:rsidRPr="00135455">
              <w:rPr>
                <w:rFonts w:eastAsia="Arial"/>
              </w:rPr>
              <w:t>selection</w:t>
            </w:r>
            <w:proofErr w:type="gramEnd"/>
            <w:r w:rsidRPr="00135455">
              <w:rPr>
                <w:rFonts w:eastAsia="Arial"/>
              </w:rPr>
              <w:t xml:space="preserve"> or award.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7677F0" w14:textId="77777777" w:rsidR="0042182F" w:rsidRPr="00135455" w:rsidRDefault="0042182F" w:rsidP="00C965DC"/>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E3DE2B" w14:textId="77777777" w:rsidR="0042182F" w:rsidRPr="00135455" w:rsidRDefault="0042182F" w:rsidP="00C965DC"/>
        </w:tc>
      </w:tr>
      <w:bookmarkEnd w:id="7"/>
    </w:tbl>
    <w:p w14:paraId="42A70449" w14:textId="77777777" w:rsidR="0042182F" w:rsidRPr="00135455" w:rsidRDefault="0042182F" w:rsidP="0042182F"/>
    <w:p w14:paraId="18361397" w14:textId="150B4588" w:rsidR="0042182F" w:rsidRPr="00135455" w:rsidRDefault="0042182F" w:rsidP="0042182F">
      <w:pPr>
        <w:rPr>
          <w:b/>
        </w:rPr>
      </w:pPr>
      <w:bookmarkStart w:id="9" w:name="_Hlk3964368"/>
      <w:r w:rsidRPr="00135455">
        <w:rPr>
          <w:rFonts w:eastAsia="Arial"/>
          <w:b/>
          <w:u w:val="single"/>
        </w:rPr>
        <w:t>* Conflicts of interest</w:t>
      </w:r>
    </w:p>
    <w:p w14:paraId="52E58667" w14:textId="6B75E756" w:rsidR="0042182F" w:rsidRPr="00135455" w:rsidRDefault="0042182F" w:rsidP="0042182F">
      <w:r w:rsidRPr="00135455">
        <w:rPr>
          <w:rFonts w:eastAsia="Arial"/>
        </w:rPr>
        <w:t>In a</w:t>
      </w:r>
      <w:r w:rsidR="00CF691B">
        <w:rPr>
          <w:rFonts w:eastAsia="Arial"/>
        </w:rPr>
        <w:t>ccordance with question 5</w:t>
      </w:r>
      <w:r w:rsidRPr="00135455">
        <w:rPr>
          <w:rFonts w:eastAsia="Arial"/>
        </w:rPr>
        <w:t xml:space="preserve">.3.1 (e), the authority may exclude the Supplier if there is a conflict of interest which cannot be effectively remedied. The concept of a conflict of interest includes any situation where relevant staff members have, directly or indirectly, a financial, </w:t>
      </w:r>
      <w:proofErr w:type="gramStart"/>
      <w:r w:rsidRPr="00135455">
        <w:rPr>
          <w:rFonts w:eastAsia="Arial"/>
        </w:rPr>
        <w:t>economic</w:t>
      </w:r>
      <w:proofErr w:type="gramEnd"/>
      <w:r w:rsidRPr="00135455">
        <w:rPr>
          <w:rFonts w:eastAsia="Arial"/>
        </w:rPr>
        <w:t xml:space="preserve"> or other personal interest which might be perceived to compromise their impartiality and independence in the context of the procurement procedure. </w:t>
      </w:r>
    </w:p>
    <w:p w14:paraId="4A61EE1E" w14:textId="77777777" w:rsidR="0042182F" w:rsidRPr="00135455" w:rsidRDefault="0042182F" w:rsidP="0042182F">
      <w:r w:rsidRPr="00135455">
        <w:rPr>
          <w:rFonts w:eastAsia="Arial"/>
        </w:rPr>
        <w:t>Where there is any indication that a conflict of interest exists or may arise then it is the responsibility of the Supplier to inform the authority, detailing the conflict in a separate Appendix. Provided that it has been carried out in a transparent manner, routine pre-market engagement carried out by the authority should not represent a conflict of interest for the Supplier.</w:t>
      </w:r>
    </w:p>
    <w:p w14:paraId="29F8C06E" w14:textId="77777777" w:rsidR="0042182F" w:rsidRPr="00135455" w:rsidRDefault="0042182F" w:rsidP="0042182F">
      <w:pPr>
        <w:rPr>
          <w:highlight w:val="yellow"/>
        </w:rPr>
      </w:pPr>
    </w:p>
    <w:p w14:paraId="244A6727" w14:textId="35B81573" w:rsidR="0042182F" w:rsidRPr="00135455" w:rsidRDefault="0042182F" w:rsidP="0042182F">
      <w:pPr>
        <w:rPr>
          <w:b/>
        </w:rPr>
      </w:pPr>
      <w:r w:rsidRPr="00135455">
        <w:rPr>
          <w:rFonts w:eastAsia="Arial"/>
          <w:b/>
          <w:u w:val="single"/>
        </w:rPr>
        <w:t>** Taking Account of Bidders’ Past Performance</w:t>
      </w:r>
    </w:p>
    <w:p w14:paraId="7BC27284" w14:textId="721BB6C3" w:rsidR="0042182F" w:rsidRPr="00135455" w:rsidRDefault="0042182F" w:rsidP="0042182F">
      <w:r w:rsidRPr="00135455">
        <w:rPr>
          <w:rFonts w:eastAsia="Arial"/>
        </w:rPr>
        <w:t xml:space="preserve">In accordance with question (g), the authority may assess the past performance of a Supplier (through a Certificate of Performance provided by a </w:t>
      </w:r>
      <w:proofErr w:type="gramStart"/>
      <w:r w:rsidRPr="00135455">
        <w:rPr>
          <w:rFonts w:eastAsia="Arial"/>
        </w:rPr>
        <w:t>Customer</w:t>
      </w:r>
      <w:proofErr w:type="gramEnd"/>
      <w:r w:rsidRPr="00135455">
        <w:rPr>
          <w:rFonts w:eastAsia="Arial"/>
        </w:rPr>
        <w:t xml:space="preserve"> or other means of evidence). The authority may </w:t>
      </w:r>
      <w:proofErr w:type="gramStart"/>
      <w:r w:rsidRPr="00135455">
        <w:rPr>
          <w:rFonts w:eastAsia="Arial"/>
        </w:rPr>
        <w:t>take into account</w:t>
      </w:r>
      <w:proofErr w:type="gramEnd"/>
      <w:r w:rsidRPr="00135455">
        <w:rPr>
          <w:rFonts w:eastAsia="Arial"/>
        </w:rPr>
        <w:t xml:space="preserve"> any failure to discharge obligations under the previous principal relevant contracts of the Supplier completing this ITT. The authority may also assess whether specified minimum standards for reliability for such contracts are met. </w:t>
      </w:r>
    </w:p>
    <w:p w14:paraId="6DB03AD8" w14:textId="77777777" w:rsidR="0042182F" w:rsidRPr="00135455" w:rsidRDefault="0042182F" w:rsidP="0042182F">
      <w:r w:rsidRPr="00135455">
        <w:rPr>
          <w:rFonts w:eastAsia="Arial"/>
        </w:rPr>
        <w:t>In addition, the authority may re-assess reliability based on past performance at key stages in the procurement process (</w:t>
      </w:r>
      <w:proofErr w:type="gramStart"/>
      <w:r w:rsidRPr="00135455">
        <w:rPr>
          <w:rFonts w:eastAsia="Arial"/>
        </w:rPr>
        <w:t>i.e.</w:t>
      </w:r>
      <w:proofErr w:type="gramEnd"/>
      <w:r w:rsidRPr="00135455">
        <w:rPr>
          <w:rFonts w:eastAsia="Arial"/>
        </w:rPr>
        <w:t xml:space="preserve"> Supplier selection, tender evaluation, contract award stage etc.). Suppliers may also be asked to update the evidence they provide in this section to reflect more recent performance on new or existing contracts (or to confirm that nothing has changed).</w:t>
      </w:r>
    </w:p>
    <w:bookmarkEnd w:id="9"/>
    <w:p w14:paraId="1CCE6B47" w14:textId="77777777" w:rsidR="0042182F" w:rsidRPr="00CF691B" w:rsidRDefault="0042182F" w:rsidP="0042182F"/>
    <w:p w14:paraId="45A317AA" w14:textId="2C3F5CD0" w:rsidR="0042182F" w:rsidRPr="00CF691B" w:rsidRDefault="0042182F" w:rsidP="0042182F">
      <w:pPr>
        <w:rPr>
          <w:b/>
        </w:rPr>
      </w:pPr>
      <w:bookmarkStart w:id="10" w:name="_Hlk3964383"/>
      <w:r w:rsidRPr="00CF691B">
        <w:rPr>
          <w:rFonts w:eastAsia="Arial"/>
          <w:b/>
        </w:rPr>
        <w:t xml:space="preserve">‘Self-cleaning’ </w:t>
      </w:r>
      <w:bookmarkStart w:id="11" w:name="h.3znysh7"/>
      <w:bookmarkEnd w:id="11"/>
    </w:p>
    <w:p w14:paraId="65C33CC1" w14:textId="582B6187" w:rsidR="0042182F" w:rsidRPr="00135455" w:rsidRDefault="0042182F" w:rsidP="0042182F">
      <w:pPr>
        <w:rPr>
          <w:rFonts w:eastAsia="Arial"/>
        </w:rPr>
      </w:pPr>
      <w:r w:rsidRPr="00135455">
        <w:rPr>
          <w:rFonts w:eastAsia="Arial"/>
        </w:rPr>
        <w:t xml:space="preserve">Any Supplier that answers ‘Yes’ to questions </w:t>
      </w:r>
      <w:r w:rsidR="00CF691B">
        <w:rPr>
          <w:rFonts w:eastAsia="Arial"/>
        </w:rPr>
        <w:t>5</w:t>
      </w:r>
      <w:r w:rsidRPr="00135455">
        <w:rPr>
          <w:rFonts w:eastAsia="Arial"/>
        </w:rPr>
        <w:t xml:space="preserve">.2.1, </w:t>
      </w:r>
      <w:r w:rsidR="00CF691B">
        <w:rPr>
          <w:rFonts w:eastAsia="Arial"/>
        </w:rPr>
        <w:t>5</w:t>
      </w:r>
      <w:r w:rsidRPr="00135455">
        <w:rPr>
          <w:rFonts w:eastAsia="Arial"/>
        </w:rPr>
        <w:t xml:space="preserve">.2.2 and </w:t>
      </w:r>
      <w:r w:rsidR="00CF691B">
        <w:rPr>
          <w:rFonts w:eastAsia="Arial"/>
        </w:rPr>
        <w:t>5</w:t>
      </w:r>
      <w:r w:rsidRPr="00135455">
        <w:rPr>
          <w:rFonts w:eastAsia="Arial"/>
        </w:rPr>
        <w:t>.3.1 should provide sufficient evidence, in a separate Appendix, that provides a summary of the circumstances and any remedial action that has taken place subsequently and effectively “</w:t>
      </w:r>
      <w:proofErr w:type="spellStart"/>
      <w:r w:rsidRPr="00135455">
        <w:rPr>
          <w:rFonts w:eastAsia="Arial"/>
        </w:rPr>
        <w:t>self cleans</w:t>
      </w:r>
      <w:proofErr w:type="spellEnd"/>
      <w:r w:rsidRPr="00135455">
        <w:rPr>
          <w:rFonts w:eastAsia="Arial"/>
        </w:rPr>
        <w:t xml:space="preserve">” the situation referred to in that </w:t>
      </w:r>
      <w:r w:rsidRPr="00135455">
        <w:rPr>
          <w:rFonts w:eastAsia="Arial"/>
        </w:rPr>
        <w:lastRenderedPageBreak/>
        <w:t xml:space="preserve">question. The Supplier </w:t>
      </w:r>
      <w:proofErr w:type="gramStart"/>
      <w:r w:rsidRPr="00135455">
        <w:rPr>
          <w:rFonts w:eastAsia="Arial"/>
        </w:rPr>
        <w:t>has to</w:t>
      </w:r>
      <w:proofErr w:type="gramEnd"/>
      <w:r w:rsidRPr="00135455">
        <w:rPr>
          <w:rFonts w:eastAsia="Arial"/>
        </w:rPr>
        <w:t xml:space="preserve"> demonstrate it has taken such remedial action, to the satisfaction of the authority in each case.  </w:t>
      </w:r>
    </w:p>
    <w:p w14:paraId="0DFE9A59" w14:textId="77777777" w:rsidR="0042182F" w:rsidRPr="00135455" w:rsidRDefault="0042182F" w:rsidP="0042182F">
      <w:r w:rsidRPr="00135455">
        <w:rPr>
          <w:rFonts w:eastAsia="Arial"/>
        </w:rPr>
        <w:t>If such evidence is considered by the authority (whose decision will be final) as sufficient, the economic operator concerned shall be allowed to continue in the procurement process.</w:t>
      </w:r>
    </w:p>
    <w:p w14:paraId="7B7400D3" w14:textId="77777777" w:rsidR="0042182F" w:rsidRPr="00135455" w:rsidRDefault="0042182F" w:rsidP="0042182F"/>
    <w:p w14:paraId="2C509D35" w14:textId="77777777" w:rsidR="0042182F" w:rsidRPr="00135455" w:rsidRDefault="0042182F" w:rsidP="0042182F">
      <w:bookmarkStart w:id="12" w:name="h.2et92p0"/>
      <w:bookmarkEnd w:id="12"/>
      <w:r w:rsidRPr="00135455">
        <w:rPr>
          <w:rFonts w:eastAsia="Arial"/>
        </w:rPr>
        <w:t xml:space="preserve">In order for the evidence referred to above to be sufficient, the Supplier shall, as a minimum, prove that it </w:t>
      </w:r>
      <w:proofErr w:type="gramStart"/>
      <w:r w:rsidRPr="00135455">
        <w:rPr>
          <w:rFonts w:eastAsia="Arial"/>
        </w:rPr>
        <w:t>has;</w:t>
      </w:r>
      <w:proofErr w:type="gramEnd"/>
    </w:p>
    <w:p w14:paraId="2BABCC27" w14:textId="77777777" w:rsidR="0042182F" w:rsidRPr="00135455" w:rsidRDefault="0042182F" w:rsidP="00702DAC">
      <w:pPr>
        <w:numPr>
          <w:ilvl w:val="0"/>
          <w:numId w:val="12"/>
        </w:numPr>
        <w:spacing w:after="0" w:line="300" w:lineRule="exact"/>
      </w:pPr>
      <w:bookmarkStart w:id="13" w:name="h.tyjcwt"/>
      <w:bookmarkEnd w:id="13"/>
      <w:r w:rsidRPr="00135455">
        <w:rPr>
          <w:rFonts w:eastAsia="Arial"/>
        </w:rPr>
        <w:t xml:space="preserve">paid or undertaken to pay compensation in respect of any damage caused by the criminal offence or </w:t>
      </w:r>
      <w:proofErr w:type="gramStart"/>
      <w:r w:rsidRPr="00135455">
        <w:rPr>
          <w:rFonts w:eastAsia="Arial"/>
        </w:rPr>
        <w:t>misconduct;</w:t>
      </w:r>
      <w:proofErr w:type="gramEnd"/>
    </w:p>
    <w:p w14:paraId="78C3BC19" w14:textId="77777777" w:rsidR="0042182F" w:rsidRPr="00135455" w:rsidRDefault="0042182F" w:rsidP="00702DAC">
      <w:pPr>
        <w:numPr>
          <w:ilvl w:val="0"/>
          <w:numId w:val="12"/>
        </w:numPr>
        <w:spacing w:after="0" w:line="300" w:lineRule="exact"/>
      </w:pPr>
      <w:r w:rsidRPr="00135455">
        <w:rPr>
          <w:rFonts w:eastAsia="Arial"/>
        </w:rPr>
        <w:t>clarified the facts and circumstances in a comprehensive manner by actively collaborating with the investigating authorities; and</w:t>
      </w:r>
    </w:p>
    <w:p w14:paraId="0813F350" w14:textId="77777777" w:rsidR="0042182F" w:rsidRPr="00135455" w:rsidRDefault="0042182F" w:rsidP="00702DAC">
      <w:pPr>
        <w:numPr>
          <w:ilvl w:val="0"/>
          <w:numId w:val="12"/>
        </w:numPr>
        <w:spacing w:after="0" w:line="300" w:lineRule="exact"/>
      </w:pPr>
      <w:bookmarkStart w:id="14" w:name="h.3dy6vkm"/>
      <w:bookmarkEnd w:id="14"/>
      <w:r w:rsidRPr="00135455">
        <w:rPr>
          <w:rFonts w:eastAsia="Arial"/>
        </w:rPr>
        <w:t>taken concrete technical, organisational and personnel measures that are appropriate to prevent further criminal offences or misconduct.</w:t>
      </w:r>
    </w:p>
    <w:p w14:paraId="0069EAA8" w14:textId="77777777" w:rsidR="0042182F" w:rsidRPr="00135455" w:rsidRDefault="0042182F" w:rsidP="0042182F"/>
    <w:p w14:paraId="7A5BD10C" w14:textId="77777777" w:rsidR="0042182F" w:rsidRPr="00135455" w:rsidRDefault="0042182F" w:rsidP="0042182F">
      <w:pPr>
        <w:rPr>
          <w:rFonts w:eastAsia="Arial"/>
        </w:rPr>
      </w:pPr>
      <w:bookmarkStart w:id="15" w:name="h.1t3h5sf"/>
      <w:bookmarkEnd w:id="15"/>
      <w:r w:rsidRPr="00135455">
        <w:rPr>
          <w:rFonts w:eastAsia="Arial"/>
        </w:rPr>
        <w:t xml:space="preserve">The measures taken by the Supplier shall be evaluated </w:t>
      </w:r>
      <w:proofErr w:type="gramStart"/>
      <w:r w:rsidRPr="00135455">
        <w:rPr>
          <w:rFonts w:eastAsia="Arial"/>
        </w:rPr>
        <w:t>taking into account</w:t>
      </w:r>
      <w:proofErr w:type="gramEnd"/>
      <w:r w:rsidRPr="00135455">
        <w:rPr>
          <w:rFonts w:eastAsia="Arial"/>
        </w:rPr>
        <w:t xml:space="preserve"> the gravity and particular circumstances of the criminal offence or misconduct. Where the measures are considered by the authority to be insufficient, the Supplier shall be given a statement of the reasons for that decision.</w:t>
      </w:r>
    </w:p>
    <w:bookmarkEnd w:id="10"/>
    <w:p w14:paraId="2F6FA509" w14:textId="667D9EB6" w:rsidR="0042182F" w:rsidRPr="00135455" w:rsidRDefault="0042182F" w:rsidP="00702DAC">
      <w:pPr>
        <w:pStyle w:val="Heading2"/>
        <w:keepLines w:val="0"/>
        <w:numPr>
          <w:ilvl w:val="1"/>
          <w:numId w:val="22"/>
        </w:numPr>
        <w:spacing w:before="240" w:after="60" w:line="240" w:lineRule="auto"/>
        <w:ind w:left="576"/>
        <w:rPr>
          <w:rFonts w:asciiTheme="minorHAnsi" w:hAnsiTheme="minorHAnsi"/>
          <w:color w:val="auto"/>
          <w:sz w:val="22"/>
          <w:szCs w:val="22"/>
          <w:highlight w:val="yellow"/>
        </w:rPr>
      </w:pPr>
      <w:r w:rsidRPr="00135455">
        <w:rPr>
          <w:rFonts w:asciiTheme="minorHAnsi" w:eastAsia="Arial" w:hAnsiTheme="minorHAnsi"/>
          <w:color w:val="auto"/>
          <w:sz w:val="22"/>
          <w:szCs w:val="22"/>
        </w:rPr>
        <w:br w:type="page"/>
      </w:r>
    </w:p>
    <w:p w14:paraId="691B0CE1" w14:textId="77777777" w:rsidR="0042182F" w:rsidRPr="00135455" w:rsidRDefault="0042182F" w:rsidP="0042182F">
      <w:pPr>
        <w:rPr>
          <w:rFonts w:eastAsia="Arial"/>
          <w:highlight w:val="yellow"/>
        </w:rPr>
      </w:pPr>
    </w:p>
    <w:p w14:paraId="4DC9FFEF" w14:textId="0DC38DFF" w:rsidR="0042182F" w:rsidRPr="00CF691B" w:rsidRDefault="55233DB8" w:rsidP="55233DB8">
      <w:pPr>
        <w:pStyle w:val="Heading1"/>
        <w:rPr>
          <w:rFonts w:asciiTheme="minorHAnsi" w:hAnsiTheme="minorHAnsi"/>
          <w:b/>
          <w:bCs/>
          <w:color w:val="auto"/>
          <w:sz w:val="22"/>
          <w:szCs w:val="22"/>
          <w:u w:val="single"/>
        </w:rPr>
      </w:pPr>
      <w:bookmarkStart w:id="16" w:name="_Hlk3964405"/>
      <w:r w:rsidRPr="55233DB8">
        <w:rPr>
          <w:rFonts w:asciiTheme="minorHAnsi" w:hAnsiTheme="minorHAnsi"/>
          <w:b/>
          <w:bCs/>
          <w:color w:val="auto"/>
          <w:sz w:val="22"/>
          <w:szCs w:val="22"/>
          <w:u w:val="single"/>
        </w:rPr>
        <w:t>5.4 Selection Criteria</w:t>
      </w:r>
    </w:p>
    <w:bookmarkEnd w:id="16"/>
    <w:p w14:paraId="2C95B14A" w14:textId="77777777" w:rsidR="0042182F" w:rsidRPr="00135455" w:rsidRDefault="0042182F" w:rsidP="0042182F">
      <w:pPr>
        <w:rPr>
          <w:highlight w:val="yellow"/>
        </w:rPr>
      </w:pPr>
    </w:p>
    <w:p w14:paraId="27B348AD" w14:textId="77777777" w:rsidR="0042182F" w:rsidRPr="00135455" w:rsidRDefault="0042182F" w:rsidP="0042182F">
      <w:pPr>
        <w:rPr>
          <w:highlight w:val="yellow"/>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93"/>
        <w:gridCol w:w="2410"/>
        <w:gridCol w:w="2410"/>
        <w:gridCol w:w="2409"/>
        <w:gridCol w:w="2410"/>
      </w:tblGrid>
      <w:tr w:rsidR="0042182F" w:rsidRPr="00135455" w14:paraId="5D5EC6D6" w14:textId="77777777" w:rsidTr="00C965DC">
        <w:trPr>
          <w:trHeight w:val="440"/>
        </w:trPr>
        <w:tc>
          <w:tcPr>
            <w:tcW w:w="993" w:type="dxa"/>
            <w:vMerge w:val="restart"/>
            <w:shd w:val="clear" w:color="auto" w:fill="auto"/>
            <w:tcMar>
              <w:top w:w="0" w:type="dxa"/>
              <w:left w:w="108" w:type="dxa"/>
              <w:bottom w:w="0" w:type="dxa"/>
              <w:right w:w="108" w:type="dxa"/>
            </w:tcMar>
          </w:tcPr>
          <w:p w14:paraId="23F7E53F" w14:textId="7C010E16" w:rsidR="0042182F" w:rsidRPr="00135455" w:rsidRDefault="00CF691B" w:rsidP="00C965DC">
            <w:pPr>
              <w:rPr>
                <w:highlight w:val="yellow"/>
              </w:rPr>
            </w:pPr>
            <w:bookmarkStart w:id="17" w:name="_Hlk3964447"/>
            <w:r>
              <w:t>5</w:t>
            </w:r>
            <w:r w:rsidR="002429F5" w:rsidRPr="00135455">
              <w:t>.4</w:t>
            </w:r>
          </w:p>
        </w:tc>
        <w:tc>
          <w:tcPr>
            <w:tcW w:w="9639" w:type="dxa"/>
            <w:gridSpan w:val="4"/>
            <w:shd w:val="clear" w:color="auto" w:fill="auto"/>
            <w:tcMar>
              <w:top w:w="0" w:type="dxa"/>
              <w:left w:w="108" w:type="dxa"/>
              <w:bottom w:w="0" w:type="dxa"/>
              <w:right w:w="108" w:type="dxa"/>
            </w:tcMar>
          </w:tcPr>
          <w:p w14:paraId="782277E7" w14:textId="77777777" w:rsidR="0042182F" w:rsidRPr="00135455" w:rsidRDefault="0042182F" w:rsidP="00C965DC">
            <w:r w:rsidRPr="00135455">
              <w:rPr>
                <w:rFonts w:eastAsia="Arial"/>
                <w:b/>
              </w:rPr>
              <w:t>Relevant experience and contract examples</w:t>
            </w:r>
          </w:p>
        </w:tc>
      </w:tr>
      <w:tr w:rsidR="0042182F" w:rsidRPr="00135455" w14:paraId="7D34DEE9" w14:textId="77777777" w:rsidTr="00C965DC">
        <w:trPr>
          <w:trHeight w:val="260"/>
        </w:trPr>
        <w:tc>
          <w:tcPr>
            <w:tcW w:w="993" w:type="dxa"/>
            <w:vMerge/>
            <w:shd w:val="clear" w:color="auto" w:fill="auto"/>
            <w:tcMar>
              <w:top w:w="0" w:type="dxa"/>
              <w:left w:w="108" w:type="dxa"/>
              <w:bottom w:w="0" w:type="dxa"/>
              <w:right w:w="108" w:type="dxa"/>
            </w:tcMar>
          </w:tcPr>
          <w:p w14:paraId="17FEEB91" w14:textId="77777777" w:rsidR="0042182F" w:rsidRPr="00135455" w:rsidRDefault="0042182F" w:rsidP="00C965DC">
            <w:pPr>
              <w:rPr>
                <w:highlight w:val="yellow"/>
              </w:rPr>
            </w:pPr>
          </w:p>
        </w:tc>
        <w:tc>
          <w:tcPr>
            <w:tcW w:w="9639" w:type="dxa"/>
            <w:gridSpan w:val="4"/>
            <w:shd w:val="clear" w:color="auto" w:fill="auto"/>
            <w:tcMar>
              <w:top w:w="0" w:type="dxa"/>
              <w:left w:w="108" w:type="dxa"/>
              <w:bottom w:w="0" w:type="dxa"/>
              <w:right w:w="108" w:type="dxa"/>
            </w:tcMar>
          </w:tcPr>
          <w:p w14:paraId="74BEA99E" w14:textId="78CECC0D" w:rsidR="0042182F" w:rsidRPr="00135455" w:rsidRDefault="0042182F" w:rsidP="00C965DC">
            <w:pPr>
              <w:rPr>
                <w:rFonts w:eastAsia="Arial"/>
              </w:rPr>
            </w:pPr>
            <w:r w:rsidRPr="00135455">
              <w:rPr>
                <w:rFonts w:eastAsia="Arial"/>
              </w:rPr>
              <w:t xml:space="preserve">Please provide details of up to </w:t>
            </w:r>
            <w:r w:rsidRPr="00135455">
              <w:rPr>
                <w:rFonts w:eastAsia="Arial"/>
                <w:u w:val="single"/>
              </w:rPr>
              <w:t>three</w:t>
            </w:r>
            <w:r w:rsidRPr="00135455">
              <w:rPr>
                <w:rFonts w:eastAsia="Arial"/>
              </w:rPr>
              <w:t xml:space="preserve"> contracts, in any combination from either the public or private sector, that are relevant to the authority’s requirement. Contracts for supplies or services should have been performed during the past </w:t>
            </w:r>
            <w:r w:rsidRPr="00135455">
              <w:rPr>
                <w:rFonts w:eastAsia="Arial"/>
                <w:u w:val="single"/>
              </w:rPr>
              <w:t>three</w:t>
            </w:r>
            <w:r w:rsidRPr="00135455">
              <w:rPr>
                <w:rFonts w:eastAsia="Arial"/>
              </w:rPr>
              <w:t xml:space="preserve"> years. Works contracts may be from the past </w:t>
            </w:r>
            <w:r w:rsidRPr="00135455">
              <w:rPr>
                <w:rFonts w:eastAsia="Arial"/>
                <w:u w:val="single"/>
              </w:rPr>
              <w:t>five</w:t>
            </w:r>
            <w:r w:rsidRPr="00135455">
              <w:rPr>
                <w:rFonts w:eastAsia="Arial"/>
              </w:rPr>
              <w:t xml:space="preserve"> years, and VCSEs may include samples of grant funded work. </w:t>
            </w:r>
          </w:p>
          <w:p w14:paraId="517E142C" w14:textId="77777777" w:rsidR="0042182F" w:rsidRPr="00135455" w:rsidRDefault="0042182F" w:rsidP="00C965DC">
            <w:r w:rsidRPr="00135455">
              <w:rPr>
                <w:rFonts w:eastAsia="Arial"/>
              </w:rPr>
              <w:t>The named customer contact provided should be prepared to provide written evidence to the authority to confirm the accuracy of the information provided below.</w:t>
            </w:r>
          </w:p>
          <w:p w14:paraId="3E5C7D04" w14:textId="3077100D" w:rsidR="0042182F" w:rsidRPr="00135455" w:rsidRDefault="0042182F" w:rsidP="00C965DC">
            <w:pPr>
              <w:rPr>
                <w:rFonts w:eastAsia="Arial"/>
              </w:rPr>
            </w:pPr>
            <w:r w:rsidRPr="00135455">
              <w:rPr>
                <w:rFonts w:eastAsia="Arial"/>
              </w:rPr>
              <w:t>Where the Supplier is a managing agent not intending to be the main provider of the supplies or services, the information requested should be provided in respect of the principal intended provider(s) or sub-contractor(s) who will deliver the supplies and services.  (If required you may provide this information in the form of a referenced Appendix).</w:t>
            </w:r>
          </w:p>
        </w:tc>
      </w:tr>
      <w:tr w:rsidR="0042182F" w:rsidRPr="00135455" w14:paraId="6DB3E88C" w14:textId="77777777" w:rsidTr="00C965DC">
        <w:trPr>
          <w:trHeight w:val="260"/>
        </w:trPr>
        <w:tc>
          <w:tcPr>
            <w:tcW w:w="993" w:type="dxa"/>
            <w:shd w:val="clear" w:color="auto" w:fill="auto"/>
            <w:tcMar>
              <w:top w:w="0" w:type="dxa"/>
              <w:left w:w="108" w:type="dxa"/>
              <w:bottom w:w="0" w:type="dxa"/>
              <w:right w:w="108" w:type="dxa"/>
            </w:tcMar>
          </w:tcPr>
          <w:p w14:paraId="70589664" w14:textId="77777777" w:rsidR="0042182F" w:rsidRPr="00135455" w:rsidRDefault="0042182F" w:rsidP="00C965DC"/>
        </w:tc>
        <w:tc>
          <w:tcPr>
            <w:tcW w:w="2410" w:type="dxa"/>
            <w:shd w:val="clear" w:color="auto" w:fill="auto"/>
            <w:tcMar>
              <w:top w:w="0" w:type="dxa"/>
              <w:left w:w="108" w:type="dxa"/>
              <w:bottom w:w="0" w:type="dxa"/>
              <w:right w:w="108" w:type="dxa"/>
            </w:tcMar>
          </w:tcPr>
          <w:p w14:paraId="118E5D03" w14:textId="77777777" w:rsidR="0042182F" w:rsidRPr="00135455" w:rsidRDefault="0042182F" w:rsidP="00C965DC"/>
        </w:tc>
        <w:tc>
          <w:tcPr>
            <w:tcW w:w="2410" w:type="dxa"/>
            <w:shd w:val="clear" w:color="auto" w:fill="auto"/>
            <w:tcMar>
              <w:top w:w="0" w:type="dxa"/>
              <w:left w:w="108" w:type="dxa"/>
              <w:bottom w:w="0" w:type="dxa"/>
              <w:right w:w="108" w:type="dxa"/>
            </w:tcMar>
          </w:tcPr>
          <w:p w14:paraId="1D92F81C" w14:textId="77777777" w:rsidR="0042182F" w:rsidRPr="00135455" w:rsidRDefault="0042182F" w:rsidP="00C965DC">
            <w:r w:rsidRPr="00135455">
              <w:t>Contract 1</w:t>
            </w:r>
          </w:p>
        </w:tc>
        <w:tc>
          <w:tcPr>
            <w:tcW w:w="2409" w:type="dxa"/>
            <w:shd w:val="clear" w:color="auto" w:fill="auto"/>
            <w:tcMar>
              <w:top w:w="0" w:type="dxa"/>
              <w:left w:w="108" w:type="dxa"/>
              <w:bottom w:w="0" w:type="dxa"/>
              <w:right w:w="108" w:type="dxa"/>
            </w:tcMar>
          </w:tcPr>
          <w:p w14:paraId="2A45109B" w14:textId="77777777" w:rsidR="0042182F" w:rsidRPr="00135455" w:rsidRDefault="0042182F" w:rsidP="00C965DC">
            <w:r w:rsidRPr="00135455">
              <w:t>Contract 2</w:t>
            </w:r>
          </w:p>
        </w:tc>
        <w:tc>
          <w:tcPr>
            <w:tcW w:w="2410" w:type="dxa"/>
            <w:shd w:val="clear" w:color="auto" w:fill="auto"/>
            <w:tcMar>
              <w:top w:w="0" w:type="dxa"/>
              <w:left w:w="108" w:type="dxa"/>
              <w:bottom w:w="0" w:type="dxa"/>
              <w:right w:w="108" w:type="dxa"/>
            </w:tcMar>
          </w:tcPr>
          <w:p w14:paraId="369ADA42" w14:textId="77777777" w:rsidR="0042182F" w:rsidRPr="00135455" w:rsidRDefault="0042182F" w:rsidP="00C965DC">
            <w:r w:rsidRPr="00135455">
              <w:t>Contract 3</w:t>
            </w:r>
          </w:p>
        </w:tc>
      </w:tr>
      <w:tr w:rsidR="0042182F" w:rsidRPr="00135455" w14:paraId="1C984C32" w14:textId="77777777" w:rsidTr="00C965DC">
        <w:trPr>
          <w:trHeight w:val="260"/>
        </w:trPr>
        <w:tc>
          <w:tcPr>
            <w:tcW w:w="993" w:type="dxa"/>
            <w:shd w:val="clear" w:color="auto" w:fill="auto"/>
            <w:tcMar>
              <w:top w:w="0" w:type="dxa"/>
              <w:left w:w="108" w:type="dxa"/>
              <w:bottom w:w="0" w:type="dxa"/>
              <w:right w:w="108" w:type="dxa"/>
            </w:tcMar>
          </w:tcPr>
          <w:p w14:paraId="29ED2325" w14:textId="2459E76B" w:rsidR="0042182F" w:rsidRPr="00135455" w:rsidRDefault="00CF691B" w:rsidP="00C965DC">
            <w:r>
              <w:t>5</w:t>
            </w:r>
            <w:r w:rsidR="002429F5" w:rsidRPr="00135455">
              <w:t>.4</w:t>
            </w:r>
            <w:r w:rsidR="0042182F" w:rsidRPr="00135455">
              <w:t>.1</w:t>
            </w:r>
          </w:p>
        </w:tc>
        <w:tc>
          <w:tcPr>
            <w:tcW w:w="2410" w:type="dxa"/>
            <w:shd w:val="clear" w:color="auto" w:fill="auto"/>
            <w:tcMar>
              <w:top w:w="0" w:type="dxa"/>
              <w:left w:w="108" w:type="dxa"/>
              <w:bottom w:w="0" w:type="dxa"/>
              <w:right w:w="108" w:type="dxa"/>
            </w:tcMar>
          </w:tcPr>
          <w:p w14:paraId="096A05A8" w14:textId="77777777" w:rsidR="0042182F" w:rsidRPr="00135455" w:rsidRDefault="0042182F" w:rsidP="00C965DC">
            <w:r w:rsidRPr="00135455">
              <w:t>Name of customer organisation</w:t>
            </w:r>
          </w:p>
        </w:tc>
        <w:tc>
          <w:tcPr>
            <w:tcW w:w="2410" w:type="dxa"/>
            <w:shd w:val="clear" w:color="auto" w:fill="auto"/>
            <w:tcMar>
              <w:top w:w="0" w:type="dxa"/>
              <w:left w:w="108" w:type="dxa"/>
              <w:bottom w:w="0" w:type="dxa"/>
              <w:right w:w="108" w:type="dxa"/>
            </w:tcMar>
          </w:tcPr>
          <w:p w14:paraId="4367AEE2" w14:textId="77777777" w:rsidR="0042182F" w:rsidRPr="00135455" w:rsidRDefault="0042182F" w:rsidP="00C965DC"/>
        </w:tc>
        <w:tc>
          <w:tcPr>
            <w:tcW w:w="2409" w:type="dxa"/>
            <w:shd w:val="clear" w:color="auto" w:fill="auto"/>
            <w:tcMar>
              <w:top w:w="0" w:type="dxa"/>
              <w:left w:w="108" w:type="dxa"/>
              <w:bottom w:w="0" w:type="dxa"/>
              <w:right w:w="108" w:type="dxa"/>
            </w:tcMar>
          </w:tcPr>
          <w:p w14:paraId="7BACFE6C" w14:textId="77777777" w:rsidR="0042182F" w:rsidRPr="00135455" w:rsidRDefault="0042182F" w:rsidP="00C965DC"/>
        </w:tc>
        <w:tc>
          <w:tcPr>
            <w:tcW w:w="2410" w:type="dxa"/>
            <w:shd w:val="clear" w:color="auto" w:fill="auto"/>
            <w:tcMar>
              <w:top w:w="0" w:type="dxa"/>
              <w:left w:w="108" w:type="dxa"/>
              <w:bottom w:w="0" w:type="dxa"/>
              <w:right w:w="108" w:type="dxa"/>
            </w:tcMar>
          </w:tcPr>
          <w:p w14:paraId="36A96BC6" w14:textId="77777777" w:rsidR="0042182F" w:rsidRPr="00135455" w:rsidRDefault="0042182F" w:rsidP="00C965DC"/>
        </w:tc>
      </w:tr>
      <w:tr w:rsidR="0042182F" w:rsidRPr="00135455" w14:paraId="761D6C2D" w14:textId="77777777" w:rsidTr="00C965DC">
        <w:trPr>
          <w:trHeight w:val="900"/>
        </w:trPr>
        <w:tc>
          <w:tcPr>
            <w:tcW w:w="993" w:type="dxa"/>
            <w:shd w:val="clear" w:color="auto" w:fill="auto"/>
            <w:tcMar>
              <w:top w:w="0" w:type="dxa"/>
              <w:left w:w="108" w:type="dxa"/>
              <w:bottom w:w="0" w:type="dxa"/>
              <w:right w:w="108" w:type="dxa"/>
            </w:tcMar>
          </w:tcPr>
          <w:p w14:paraId="19AFD5A9" w14:textId="6790A95D" w:rsidR="0042182F" w:rsidRPr="00135455" w:rsidRDefault="00CF691B" w:rsidP="00C965DC">
            <w:r>
              <w:t>5</w:t>
            </w:r>
            <w:r w:rsidR="002429F5" w:rsidRPr="00135455">
              <w:t>.4.2</w:t>
            </w:r>
          </w:p>
        </w:tc>
        <w:tc>
          <w:tcPr>
            <w:tcW w:w="2410" w:type="dxa"/>
            <w:shd w:val="clear" w:color="auto" w:fill="auto"/>
            <w:tcMar>
              <w:top w:w="0" w:type="dxa"/>
              <w:left w:w="108" w:type="dxa"/>
              <w:bottom w:w="0" w:type="dxa"/>
              <w:right w:w="108" w:type="dxa"/>
            </w:tcMar>
          </w:tcPr>
          <w:p w14:paraId="09A4706A" w14:textId="77777777" w:rsidR="0042182F" w:rsidRPr="00135455" w:rsidRDefault="0042182F" w:rsidP="00C965DC">
            <w:r w:rsidRPr="00135455">
              <w:t>Point of contact in customer organisation</w:t>
            </w:r>
          </w:p>
          <w:p w14:paraId="047958F2" w14:textId="77777777" w:rsidR="0042182F" w:rsidRPr="00135455" w:rsidRDefault="0042182F" w:rsidP="00C965DC">
            <w:r w:rsidRPr="00135455">
              <w:t>Position in the organisation</w:t>
            </w:r>
          </w:p>
          <w:p w14:paraId="3E55E580" w14:textId="77777777" w:rsidR="0042182F" w:rsidRPr="00135455" w:rsidRDefault="0042182F" w:rsidP="00C965DC">
            <w:r w:rsidRPr="00135455">
              <w:t>E-mail address</w:t>
            </w:r>
          </w:p>
        </w:tc>
        <w:tc>
          <w:tcPr>
            <w:tcW w:w="2410" w:type="dxa"/>
            <w:shd w:val="clear" w:color="auto" w:fill="auto"/>
            <w:tcMar>
              <w:top w:w="0" w:type="dxa"/>
              <w:left w:w="108" w:type="dxa"/>
              <w:bottom w:w="0" w:type="dxa"/>
              <w:right w:w="108" w:type="dxa"/>
            </w:tcMar>
          </w:tcPr>
          <w:p w14:paraId="00523213" w14:textId="77777777" w:rsidR="0042182F" w:rsidRPr="00135455" w:rsidRDefault="0042182F" w:rsidP="00C965DC"/>
          <w:p w14:paraId="6C57BCD2" w14:textId="77777777" w:rsidR="0042182F" w:rsidRPr="00135455" w:rsidRDefault="0042182F" w:rsidP="00C965DC"/>
        </w:tc>
        <w:tc>
          <w:tcPr>
            <w:tcW w:w="2409" w:type="dxa"/>
            <w:shd w:val="clear" w:color="auto" w:fill="auto"/>
            <w:tcMar>
              <w:top w:w="0" w:type="dxa"/>
              <w:left w:w="108" w:type="dxa"/>
              <w:bottom w:w="0" w:type="dxa"/>
              <w:right w:w="108" w:type="dxa"/>
            </w:tcMar>
          </w:tcPr>
          <w:p w14:paraId="7CF3ADC9" w14:textId="77777777" w:rsidR="0042182F" w:rsidRPr="00135455" w:rsidRDefault="0042182F" w:rsidP="00C965DC"/>
        </w:tc>
        <w:tc>
          <w:tcPr>
            <w:tcW w:w="2410" w:type="dxa"/>
            <w:shd w:val="clear" w:color="auto" w:fill="auto"/>
            <w:tcMar>
              <w:top w:w="0" w:type="dxa"/>
              <w:left w:w="108" w:type="dxa"/>
              <w:bottom w:w="0" w:type="dxa"/>
              <w:right w:w="108" w:type="dxa"/>
            </w:tcMar>
          </w:tcPr>
          <w:p w14:paraId="2B5EFD05" w14:textId="77777777" w:rsidR="0042182F" w:rsidRPr="00135455" w:rsidRDefault="0042182F" w:rsidP="00C965DC"/>
        </w:tc>
      </w:tr>
      <w:tr w:rsidR="0042182F" w:rsidRPr="00135455" w14:paraId="4A8BE50A" w14:textId="77777777" w:rsidTr="00C965DC">
        <w:trPr>
          <w:trHeight w:val="900"/>
        </w:trPr>
        <w:tc>
          <w:tcPr>
            <w:tcW w:w="993" w:type="dxa"/>
            <w:shd w:val="clear" w:color="auto" w:fill="auto"/>
            <w:tcMar>
              <w:top w:w="0" w:type="dxa"/>
              <w:left w:w="108" w:type="dxa"/>
              <w:bottom w:w="0" w:type="dxa"/>
              <w:right w:w="108" w:type="dxa"/>
            </w:tcMar>
          </w:tcPr>
          <w:p w14:paraId="61CBDF80" w14:textId="0F7A13E4" w:rsidR="0042182F" w:rsidRPr="00135455" w:rsidRDefault="00CF691B" w:rsidP="00CF691B">
            <w:r>
              <w:t>5.</w:t>
            </w:r>
            <w:r w:rsidR="002429F5" w:rsidRPr="00135455">
              <w:t>4</w:t>
            </w:r>
            <w:r w:rsidR="0042182F" w:rsidRPr="00135455">
              <w:t>.3</w:t>
            </w:r>
          </w:p>
        </w:tc>
        <w:tc>
          <w:tcPr>
            <w:tcW w:w="2410" w:type="dxa"/>
            <w:shd w:val="clear" w:color="auto" w:fill="auto"/>
            <w:tcMar>
              <w:top w:w="0" w:type="dxa"/>
              <w:left w:w="108" w:type="dxa"/>
              <w:bottom w:w="0" w:type="dxa"/>
              <w:right w:w="108" w:type="dxa"/>
            </w:tcMar>
          </w:tcPr>
          <w:p w14:paraId="654A13BB" w14:textId="77777777" w:rsidR="0042182F" w:rsidRPr="00135455" w:rsidRDefault="0042182F" w:rsidP="00C965DC">
            <w:r w:rsidRPr="00135455">
              <w:t>Contract start date</w:t>
            </w:r>
          </w:p>
          <w:p w14:paraId="65E3CBCA" w14:textId="77777777" w:rsidR="0042182F" w:rsidRPr="00135455" w:rsidRDefault="0042182F" w:rsidP="00C965DC">
            <w:r w:rsidRPr="00135455">
              <w:t>Contract completion date</w:t>
            </w:r>
          </w:p>
          <w:p w14:paraId="6F0E02EF" w14:textId="77777777" w:rsidR="0042182F" w:rsidRPr="00135455" w:rsidRDefault="0042182F" w:rsidP="00C965DC">
            <w:r w:rsidRPr="00135455">
              <w:t>Estimated Contract Value</w:t>
            </w:r>
          </w:p>
        </w:tc>
        <w:tc>
          <w:tcPr>
            <w:tcW w:w="2410" w:type="dxa"/>
            <w:shd w:val="clear" w:color="auto" w:fill="auto"/>
            <w:tcMar>
              <w:top w:w="0" w:type="dxa"/>
              <w:left w:w="108" w:type="dxa"/>
              <w:bottom w:w="0" w:type="dxa"/>
              <w:right w:w="108" w:type="dxa"/>
            </w:tcMar>
          </w:tcPr>
          <w:p w14:paraId="07938303" w14:textId="77777777" w:rsidR="0042182F" w:rsidRPr="00135455" w:rsidRDefault="0042182F" w:rsidP="00C965DC"/>
        </w:tc>
        <w:tc>
          <w:tcPr>
            <w:tcW w:w="2409" w:type="dxa"/>
            <w:shd w:val="clear" w:color="auto" w:fill="auto"/>
            <w:tcMar>
              <w:top w:w="0" w:type="dxa"/>
              <w:left w:w="108" w:type="dxa"/>
              <w:bottom w:w="0" w:type="dxa"/>
              <w:right w:w="108" w:type="dxa"/>
            </w:tcMar>
          </w:tcPr>
          <w:p w14:paraId="4115CB0E" w14:textId="77777777" w:rsidR="0042182F" w:rsidRPr="00135455" w:rsidRDefault="0042182F" w:rsidP="00C965DC"/>
        </w:tc>
        <w:tc>
          <w:tcPr>
            <w:tcW w:w="2410" w:type="dxa"/>
            <w:shd w:val="clear" w:color="auto" w:fill="auto"/>
            <w:tcMar>
              <w:top w:w="0" w:type="dxa"/>
              <w:left w:w="108" w:type="dxa"/>
              <w:bottom w:w="0" w:type="dxa"/>
              <w:right w:w="108" w:type="dxa"/>
            </w:tcMar>
          </w:tcPr>
          <w:p w14:paraId="7C1B9E11" w14:textId="77777777" w:rsidR="0042182F" w:rsidRPr="00135455" w:rsidRDefault="0042182F" w:rsidP="00C965DC"/>
        </w:tc>
      </w:tr>
      <w:tr w:rsidR="0042182F" w:rsidRPr="00135455" w14:paraId="2AE58235" w14:textId="77777777" w:rsidTr="00C965DC">
        <w:trPr>
          <w:trHeight w:val="900"/>
        </w:trPr>
        <w:tc>
          <w:tcPr>
            <w:tcW w:w="993" w:type="dxa"/>
            <w:shd w:val="clear" w:color="auto" w:fill="auto"/>
            <w:tcMar>
              <w:top w:w="0" w:type="dxa"/>
              <w:left w:w="108" w:type="dxa"/>
              <w:bottom w:w="0" w:type="dxa"/>
              <w:right w:w="108" w:type="dxa"/>
            </w:tcMar>
          </w:tcPr>
          <w:p w14:paraId="73DE9C01" w14:textId="3F0F997D" w:rsidR="0042182F" w:rsidRPr="00135455" w:rsidRDefault="00CF691B" w:rsidP="00C965DC">
            <w:r>
              <w:lastRenderedPageBreak/>
              <w:t>5</w:t>
            </w:r>
            <w:r w:rsidR="002429F5" w:rsidRPr="00135455">
              <w:t>.4</w:t>
            </w:r>
            <w:r w:rsidR="0042182F" w:rsidRPr="00135455">
              <w:t>.4</w:t>
            </w:r>
          </w:p>
        </w:tc>
        <w:tc>
          <w:tcPr>
            <w:tcW w:w="2410" w:type="dxa"/>
            <w:shd w:val="clear" w:color="auto" w:fill="auto"/>
            <w:tcMar>
              <w:top w:w="0" w:type="dxa"/>
              <w:left w:w="108" w:type="dxa"/>
              <w:bottom w:w="0" w:type="dxa"/>
              <w:right w:w="108" w:type="dxa"/>
            </w:tcMar>
          </w:tcPr>
          <w:p w14:paraId="3E13B75E" w14:textId="77777777" w:rsidR="0042182F" w:rsidRPr="00135455" w:rsidRDefault="0042182F" w:rsidP="00C965DC">
            <w:r w:rsidRPr="00135455">
              <w:t>In no more than 500 words, please provide a brief description of the contract delivered including evidence as to your technical capability in this market.</w:t>
            </w:r>
          </w:p>
          <w:p w14:paraId="156E654C" w14:textId="77777777" w:rsidR="0042182F" w:rsidRPr="00135455" w:rsidRDefault="0042182F" w:rsidP="00C965DC"/>
        </w:tc>
        <w:tc>
          <w:tcPr>
            <w:tcW w:w="2410" w:type="dxa"/>
            <w:shd w:val="clear" w:color="auto" w:fill="auto"/>
            <w:tcMar>
              <w:top w:w="0" w:type="dxa"/>
              <w:left w:w="108" w:type="dxa"/>
              <w:bottom w:w="0" w:type="dxa"/>
              <w:right w:w="108" w:type="dxa"/>
            </w:tcMar>
          </w:tcPr>
          <w:p w14:paraId="4730C769" w14:textId="77777777" w:rsidR="0042182F" w:rsidRPr="00135455" w:rsidRDefault="0042182F" w:rsidP="00C965DC"/>
        </w:tc>
        <w:tc>
          <w:tcPr>
            <w:tcW w:w="2409" w:type="dxa"/>
            <w:shd w:val="clear" w:color="auto" w:fill="auto"/>
            <w:tcMar>
              <w:top w:w="0" w:type="dxa"/>
              <w:left w:w="108" w:type="dxa"/>
              <w:bottom w:w="0" w:type="dxa"/>
              <w:right w:w="108" w:type="dxa"/>
            </w:tcMar>
          </w:tcPr>
          <w:p w14:paraId="355EE6D4" w14:textId="77777777" w:rsidR="0042182F" w:rsidRPr="00135455" w:rsidRDefault="0042182F" w:rsidP="00C965DC"/>
        </w:tc>
        <w:tc>
          <w:tcPr>
            <w:tcW w:w="2410" w:type="dxa"/>
            <w:shd w:val="clear" w:color="auto" w:fill="auto"/>
            <w:tcMar>
              <w:top w:w="0" w:type="dxa"/>
              <w:left w:w="108" w:type="dxa"/>
              <w:bottom w:w="0" w:type="dxa"/>
              <w:right w:w="108" w:type="dxa"/>
            </w:tcMar>
          </w:tcPr>
          <w:p w14:paraId="14CA2B22" w14:textId="77777777" w:rsidR="0042182F" w:rsidRPr="00135455" w:rsidRDefault="0042182F" w:rsidP="00C965DC"/>
        </w:tc>
      </w:tr>
      <w:tr w:rsidR="0042182F" w:rsidRPr="00135455" w14:paraId="21D0FF37" w14:textId="77777777" w:rsidTr="00C965DC">
        <w:trPr>
          <w:trHeight w:val="900"/>
        </w:trPr>
        <w:tc>
          <w:tcPr>
            <w:tcW w:w="10632" w:type="dxa"/>
            <w:gridSpan w:val="5"/>
            <w:shd w:val="clear" w:color="auto" w:fill="auto"/>
            <w:tcMar>
              <w:top w:w="0" w:type="dxa"/>
              <w:left w:w="108" w:type="dxa"/>
              <w:bottom w:w="0" w:type="dxa"/>
              <w:right w:w="108" w:type="dxa"/>
            </w:tcMar>
          </w:tcPr>
          <w:p w14:paraId="41C0F057" w14:textId="451DBC7A" w:rsidR="0042182F" w:rsidRPr="00135455" w:rsidRDefault="00CF691B" w:rsidP="00C965DC">
            <w:pPr>
              <w:rPr>
                <w:highlight w:val="yellow"/>
              </w:rPr>
            </w:pPr>
            <w:r>
              <w:t>5</w:t>
            </w:r>
            <w:r w:rsidR="002429F5" w:rsidRPr="00135455">
              <w:t>.4</w:t>
            </w:r>
            <w:r w:rsidR="0042182F" w:rsidRPr="00135455">
              <w:t xml:space="preserve">.5 If you cannot provide at least one example for questions </w:t>
            </w:r>
            <w:r>
              <w:t>5</w:t>
            </w:r>
            <w:r w:rsidR="002429F5" w:rsidRPr="00135455">
              <w:t>.4</w:t>
            </w:r>
            <w:r w:rsidR="0042182F" w:rsidRPr="00135455">
              <w:t xml:space="preserve">.1 to </w:t>
            </w:r>
            <w:r>
              <w:t>5</w:t>
            </w:r>
            <w:r w:rsidR="002429F5" w:rsidRPr="00135455">
              <w:t>.4</w:t>
            </w:r>
            <w:r w:rsidR="0042182F" w:rsidRPr="00135455">
              <w:t xml:space="preserve">.4, in no more than 500 words please provide an explanation for this </w:t>
            </w:r>
            <w:proofErr w:type="gramStart"/>
            <w:r w:rsidR="0042182F" w:rsidRPr="00135455">
              <w:t>e.g.</w:t>
            </w:r>
            <w:proofErr w:type="gramEnd"/>
            <w:r w:rsidR="0042182F" w:rsidRPr="00135455">
              <w:t xml:space="preserve"> your organisation is a new start-up.</w:t>
            </w:r>
          </w:p>
        </w:tc>
      </w:tr>
      <w:tr w:rsidR="0042182F" w:rsidRPr="00135455" w14:paraId="7997D1DA" w14:textId="77777777" w:rsidTr="00C965DC">
        <w:trPr>
          <w:trHeight w:val="900"/>
        </w:trPr>
        <w:tc>
          <w:tcPr>
            <w:tcW w:w="10632" w:type="dxa"/>
            <w:gridSpan w:val="5"/>
            <w:shd w:val="clear" w:color="auto" w:fill="auto"/>
            <w:tcMar>
              <w:top w:w="0" w:type="dxa"/>
              <w:left w:w="108" w:type="dxa"/>
              <w:bottom w:w="0" w:type="dxa"/>
              <w:right w:w="108" w:type="dxa"/>
            </w:tcMar>
          </w:tcPr>
          <w:p w14:paraId="69DBB100" w14:textId="77777777" w:rsidR="0042182F" w:rsidRPr="00135455" w:rsidRDefault="0042182F" w:rsidP="00C965DC">
            <w:pPr>
              <w:rPr>
                <w:highlight w:val="yellow"/>
              </w:rPr>
            </w:pPr>
          </w:p>
          <w:p w14:paraId="2C224CE7" w14:textId="77777777" w:rsidR="0042182F" w:rsidRPr="00135455" w:rsidRDefault="0042182F" w:rsidP="00C965DC">
            <w:pPr>
              <w:rPr>
                <w:highlight w:val="yellow"/>
              </w:rPr>
            </w:pPr>
          </w:p>
          <w:p w14:paraId="3AED1615" w14:textId="77777777" w:rsidR="0042182F" w:rsidRPr="00135455" w:rsidRDefault="0042182F" w:rsidP="00C965DC">
            <w:pPr>
              <w:rPr>
                <w:highlight w:val="yellow"/>
              </w:rPr>
            </w:pPr>
          </w:p>
          <w:p w14:paraId="3474E724" w14:textId="77777777" w:rsidR="0042182F" w:rsidRPr="00135455" w:rsidRDefault="0042182F" w:rsidP="00C965DC">
            <w:pPr>
              <w:rPr>
                <w:highlight w:val="yellow"/>
              </w:rPr>
            </w:pPr>
          </w:p>
          <w:p w14:paraId="03D41CCF" w14:textId="77777777" w:rsidR="0042182F" w:rsidRPr="00135455" w:rsidRDefault="0042182F" w:rsidP="00C965DC">
            <w:pPr>
              <w:rPr>
                <w:highlight w:val="yellow"/>
              </w:rPr>
            </w:pPr>
          </w:p>
          <w:p w14:paraId="7B61E4AC" w14:textId="77777777" w:rsidR="0042182F" w:rsidRPr="00135455" w:rsidRDefault="0042182F" w:rsidP="00C965DC">
            <w:pPr>
              <w:rPr>
                <w:highlight w:val="yellow"/>
              </w:rPr>
            </w:pPr>
          </w:p>
          <w:p w14:paraId="758E9284" w14:textId="77777777" w:rsidR="0042182F" w:rsidRPr="00135455" w:rsidRDefault="0042182F" w:rsidP="00C965DC">
            <w:pPr>
              <w:rPr>
                <w:highlight w:val="yellow"/>
              </w:rPr>
            </w:pPr>
          </w:p>
        </w:tc>
      </w:tr>
    </w:tbl>
    <w:p w14:paraId="505A9ACB" w14:textId="02EA9C38" w:rsidR="0042182F" w:rsidRPr="00CF691B" w:rsidRDefault="0042182F" w:rsidP="0042182F">
      <w:pPr>
        <w:keepNext/>
        <w:tabs>
          <w:tab w:val="left" w:pos="1134"/>
        </w:tabs>
        <w:spacing w:before="240" w:after="60"/>
        <w:ind w:right="567"/>
        <w:outlineLvl w:val="1"/>
        <w:rPr>
          <w:rFonts w:cs="Arial"/>
          <w:b/>
          <w:snapToGrid w:val="0"/>
          <w:lang w:val="en-US"/>
        </w:rPr>
      </w:pPr>
      <w:bookmarkStart w:id="18" w:name="_Hlk3964490"/>
      <w:bookmarkEnd w:id="17"/>
      <w:r w:rsidRPr="00CF691B">
        <w:rPr>
          <w:rFonts w:cs="Arial"/>
          <w:b/>
          <w:snapToGrid w:val="0"/>
          <w:lang w:val="en-US"/>
        </w:rPr>
        <w:t xml:space="preserve">Evaluation Matrix for Section </w:t>
      </w:r>
      <w:r w:rsidR="00CF691B" w:rsidRPr="00CF691B">
        <w:rPr>
          <w:rFonts w:cs="Arial"/>
          <w:b/>
          <w:snapToGrid w:val="0"/>
          <w:lang w:val="en-US"/>
        </w:rPr>
        <w:t>5</w:t>
      </w:r>
      <w:r w:rsidR="002429F5" w:rsidRPr="00CF691B">
        <w:rPr>
          <w:rFonts w:cs="Arial"/>
          <w:b/>
          <w:snapToGrid w:val="0"/>
          <w:lang w:val="en-US"/>
        </w:rPr>
        <w:t>.4</w:t>
      </w:r>
    </w:p>
    <w:p w14:paraId="3EF14EAA" w14:textId="77777777" w:rsidR="0042182F" w:rsidRPr="00135455" w:rsidRDefault="0042182F" w:rsidP="0042182F">
      <w:r w:rsidRPr="00135455">
        <w:t xml:space="preserve">Responses to the questions in this section will be scored </w:t>
      </w:r>
      <w:proofErr w:type="gramStart"/>
      <w:r w:rsidRPr="00135455">
        <w:t>on the basis of</w:t>
      </w:r>
      <w:proofErr w:type="gramEnd"/>
      <w:r w:rsidRPr="00135455">
        <w:t xml:space="preserve"> the marking criteria detailed in the table below.</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7459"/>
      </w:tblGrid>
      <w:tr w:rsidR="003E0540" w:rsidRPr="00135455" w14:paraId="54C2FFFB" w14:textId="77777777" w:rsidTr="00C965DC">
        <w:tc>
          <w:tcPr>
            <w:tcW w:w="819" w:type="pct"/>
            <w:shd w:val="clear" w:color="auto" w:fill="auto"/>
          </w:tcPr>
          <w:p w14:paraId="4A639F55" w14:textId="77777777" w:rsidR="0042182F" w:rsidRPr="00135455" w:rsidRDefault="0042182F" w:rsidP="00C965DC">
            <w:pPr>
              <w:jc w:val="center"/>
              <w:rPr>
                <w:b/>
              </w:rPr>
            </w:pPr>
            <w:bookmarkStart w:id="19" w:name="_Hlk3964501"/>
            <w:bookmarkEnd w:id="18"/>
            <w:r w:rsidRPr="00135455">
              <w:rPr>
                <w:b/>
              </w:rPr>
              <w:t>Weight</w:t>
            </w:r>
          </w:p>
        </w:tc>
        <w:tc>
          <w:tcPr>
            <w:tcW w:w="4181" w:type="pct"/>
            <w:shd w:val="clear" w:color="auto" w:fill="auto"/>
          </w:tcPr>
          <w:p w14:paraId="6AE455F8" w14:textId="77777777" w:rsidR="0042182F" w:rsidRPr="00135455" w:rsidRDefault="0042182F" w:rsidP="00C965DC">
            <w:pPr>
              <w:spacing w:line="240" w:lineRule="auto"/>
              <w:rPr>
                <w:b/>
              </w:rPr>
            </w:pPr>
            <w:r w:rsidRPr="00135455">
              <w:rPr>
                <w:b/>
              </w:rPr>
              <w:t>Agreed Marking Criteria</w:t>
            </w:r>
          </w:p>
        </w:tc>
      </w:tr>
      <w:tr w:rsidR="003E0540" w:rsidRPr="00135455" w14:paraId="13BD1308" w14:textId="77777777" w:rsidTr="00C965DC">
        <w:tc>
          <w:tcPr>
            <w:tcW w:w="819" w:type="pct"/>
            <w:shd w:val="clear" w:color="auto" w:fill="auto"/>
          </w:tcPr>
          <w:p w14:paraId="57E327CF" w14:textId="77777777" w:rsidR="0042182F" w:rsidRPr="00135455" w:rsidRDefault="0042182F" w:rsidP="00C965DC">
            <w:r w:rsidRPr="00135455">
              <w:t xml:space="preserve">Pass/Fail </w:t>
            </w:r>
          </w:p>
        </w:tc>
        <w:tc>
          <w:tcPr>
            <w:tcW w:w="4181" w:type="pct"/>
            <w:shd w:val="clear" w:color="auto" w:fill="auto"/>
          </w:tcPr>
          <w:p w14:paraId="407B120E" w14:textId="239877F6" w:rsidR="0042182F" w:rsidRPr="00135455" w:rsidRDefault="0042182F" w:rsidP="00C965DC">
            <w:pPr>
              <w:rPr>
                <w:rFonts w:eastAsia="Arial" w:cs="Arial"/>
              </w:rPr>
            </w:pPr>
            <w:r w:rsidRPr="00135455">
              <w:rPr>
                <w:rFonts w:eastAsia="Arial" w:cs="Arial"/>
                <w:b/>
              </w:rPr>
              <w:t>Pass</w:t>
            </w:r>
            <w:r w:rsidRPr="00135455">
              <w:rPr>
                <w:rFonts w:eastAsia="Arial" w:cs="Arial"/>
              </w:rPr>
              <w:t xml:space="preserve"> – </w:t>
            </w:r>
            <w:r w:rsidR="00193816">
              <w:t xml:space="preserve"> </w:t>
            </w:r>
            <w:r w:rsidR="00DB07AA">
              <w:t xml:space="preserve"> </w:t>
            </w:r>
            <w:r w:rsidR="001D26A2">
              <w:t xml:space="preserve">a </w:t>
            </w:r>
            <w:r w:rsidR="00DB07AA">
              <w:t xml:space="preserve">good </w:t>
            </w:r>
            <w:r w:rsidR="001D26A2">
              <w:t xml:space="preserve">number and </w:t>
            </w:r>
            <w:r w:rsidR="00DB07AA">
              <w:t xml:space="preserve">standard of </w:t>
            </w:r>
            <w:r w:rsidRPr="00135455">
              <w:t xml:space="preserve">references relevant to the subject matter of this ITT have been provided and the authority is content that the minimum standards for reliability have been met.  We will consider accepting a lower number of references depending on how long you have been in business.  </w:t>
            </w:r>
          </w:p>
          <w:p w14:paraId="4C708577" w14:textId="77777777" w:rsidR="0042182F" w:rsidRPr="00135455" w:rsidRDefault="0042182F" w:rsidP="00C965DC">
            <w:r w:rsidRPr="00135455">
              <w:rPr>
                <w:rFonts w:eastAsia="Arial" w:cs="Arial"/>
                <w:b/>
              </w:rPr>
              <w:t>Fail</w:t>
            </w:r>
            <w:r w:rsidRPr="00135455">
              <w:rPr>
                <w:rFonts w:eastAsia="Arial" w:cs="Arial"/>
              </w:rPr>
              <w:t xml:space="preserve"> – References are not relevant </w:t>
            </w:r>
            <w:r w:rsidRPr="00135455">
              <w:rPr>
                <w:rFonts w:eastAsia="Arial" w:cs="Arial"/>
                <w:b/>
              </w:rPr>
              <w:t>OR</w:t>
            </w:r>
            <w:r w:rsidRPr="00135455">
              <w:rPr>
                <w:rFonts w:eastAsia="Arial" w:cs="Arial"/>
              </w:rPr>
              <w:t xml:space="preserve"> a satisfactory number of references have not been provided </w:t>
            </w:r>
            <w:r w:rsidRPr="00135455">
              <w:rPr>
                <w:rFonts w:eastAsia="Arial" w:cs="Arial"/>
                <w:b/>
              </w:rPr>
              <w:t>OR</w:t>
            </w:r>
            <w:r w:rsidRPr="00135455">
              <w:rPr>
                <w:rFonts w:eastAsia="Arial" w:cs="Arial"/>
              </w:rPr>
              <w:t xml:space="preserve"> t</w:t>
            </w:r>
            <w:r w:rsidRPr="00135455">
              <w:rPr>
                <w:rFonts w:eastAsia="Arial"/>
              </w:rPr>
              <w:t xml:space="preserve">he authority has evidence of the suppliers’ failure to discharge their obligations under previous principal relevant contract(s) which </w:t>
            </w:r>
            <w:r w:rsidRPr="00135455">
              <w:rPr>
                <w:rFonts w:eastAsia="Arial"/>
              </w:rPr>
              <w:lastRenderedPageBreak/>
              <w:t>may include minimum standards for reliability in performing such contracts having not been met.</w:t>
            </w:r>
          </w:p>
        </w:tc>
      </w:tr>
      <w:bookmarkEnd w:id="19"/>
    </w:tbl>
    <w:p w14:paraId="578FC37E" w14:textId="77777777" w:rsidR="0042182F" w:rsidRPr="00135455" w:rsidRDefault="0042182F" w:rsidP="0042182F">
      <w:pPr>
        <w:pStyle w:val="Heading2"/>
        <w:ind w:left="576"/>
        <w:rPr>
          <w:rFonts w:asciiTheme="minorHAnsi" w:hAnsiTheme="minorHAnsi"/>
          <w:color w:val="auto"/>
          <w:sz w:val="22"/>
          <w:szCs w:val="22"/>
          <w:highlight w:val="yellow"/>
        </w:rPr>
      </w:pPr>
    </w:p>
    <w:p w14:paraId="1AAE5D00" w14:textId="5D349E7C" w:rsidR="0042182F" w:rsidRPr="00CF691B" w:rsidRDefault="00CF691B" w:rsidP="00CF691B">
      <w:pPr>
        <w:pStyle w:val="Heading2"/>
        <w:keepLines w:val="0"/>
        <w:spacing w:before="240" w:after="60" w:line="240" w:lineRule="auto"/>
        <w:rPr>
          <w:rFonts w:asciiTheme="minorHAnsi" w:hAnsiTheme="minorHAnsi"/>
          <w:b/>
          <w:color w:val="auto"/>
          <w:sz w:val="22"/>
          <w:szCs w:val="22"/>
        </w:rPr>
      </w:pPr>
      <w:bookmarkStart w:id="20" w:name="_Hlk3964511"/>
      <w:r w:rsidRPr="00CF691B">
        <w:rPr>
          <w:rFonts w:asciiTheme="minorHAnsi" w:hAnsiTheme="minorHAnsi"/>
          <w:b/>
          <w:color w:val="auto"/>
          <w:sz w:val="22"/>
          <w:szCs w:val="22"/>
        </w:rPr>
        <w:t xml:space="preserve">5.5 </w:t>
      </w:r>
      <w:r w:rsidR="0042182F" w:rsidRPr="00CF691B">
        <w:rPr>
          <w:rFonts w:asciiTheme="minorHAnsi" w:hAnsiTheme="minorHAnsi"/>
          <w:b/>
          <w:color w:val="auto"/>
          <w:sz w:val="22"/>
          <w:szCs w:val="22"/>
        </w:rPr>
        <w:t xml:space="preserve">Insurance </w:t>
      </w:r>
    </w:p>
    <w:bookmarkEnd w:id="20"/>
    <w:p w14:paraId="2E329115" w14:textId="77777777" w:rsidR="0042182F" w:rsidRPr="00135455" w:rsidRDefault="0042182F" w:rsidP="0042182F">
      <w:pPr>
        <w:pStyle w:val="FCGBBodyText"/>
        <w:rPr>
          <w:rFonts w:asciiTheme="minorHAnsi" w:hAnsiTheme="minorHAnsi"/>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5"/>
        <w:gridCol w:w="1991"/>
      </w:tblGrid>
      <w:tr w:rsidR="003E0540" w:rsidRPr="00135455" w14:paraId="6A9CF1D0" w14:textId="77777777" w:rsidTr="00C965DC">
        <w:tc>
          <w:tcPr>
            <w:tcW w:w="7905" w:type="dxa"/>
            <w:shd w:val="clear" w:color="auto" w:fill="auto"/>
          </w:tcPr>
          <w:p w14:paraId="64F4A26D" w14:textId="77777777" w:rsidR="0042182F" w:rsidRPr="00135455" w:rsidRDefault="0042182F" w:rsidP="00C965DC">
            <w:bookmarkStart w:id="21" w:name="_Hlk536706475"/>
            <w:bookmarkStart w:id="22" w:name="_Hlk3964541"/>
            <w:r w:rsidRPr="00135455">
              <w:rPr>
                <w:rFonts w:eastAsia="Arial"/>
              </w:rPr>
              <w:t>Please self-certify (by deleting the option which doesn’t apply) whether you already have, or can commit to obtain, prior to the commencement of the contract, the levels of insurance cover indicated below.</w:t>
            </w:r>
          </w:p>
          <w:p w14:paraId="18081A99" w14:textId="77777777" w:rsidR="0042182F" w:rsidRPr="00135455" w:rsidRDefault="0042182F" w:rsidP="00C965DC"/>
          <w:p w14:paraId="09F121BF" w14:textId="459A6DBC" w:rsidR="0042182F" w:rsidRPr="00135455" w:rsidRDefault="0042182F" w:rsidP="00C965DC">
            <w:pPr>
              <w:rPr>
                <w:rFonts w:eastAsia="Arial"/>
              </w:rPr>
            </w:pPr>
            <w:r w:rsidRPr="00135455">
              <w:rPr>
                <w:rFonts w:eastAsia="Arial"/>
              </w:rPr>
              <w:t>Employer’s (</w:t>
            </w:r>
            <w:r w:rsidR="003D5D02" w:rsidRPr="00135455">
              <w:rPr>
                <w:rFonts w:eastAsia="Arial"/>
              </w:rPr>
              <w:t>Compulsory) Liability Insurance</w:t>
            </w:r>
            <w:r w:rsidRPr="00135455">
              <w:rPr>
                <w:rFonts w:eastAsia="Arial"/>
              </w:rPr>
              <w:t xml:space="preserve"> = £</w:t>
            </w:r>
            <w:r w:rsidR="00562C52">
              <w:rPr>
                <w:rFonts w:eastAsia="Arial"/>
              </w:rPr>
              <w:t xml:space="preserve">10 </w:t>
            </w:r>
            <w:r w:rsidRPr="00135455">
              <w:rPr>
                <w:rFonts w:eastAsia="Arial"/>
              </w:rPr>
              <w:t>million</w:t>
            </w:r>
          </w:p>
          <w:p w14:paraId="02A85EC7" w14:textId="66014041" w:rsidR="0042182F" w:rsidRPr="00135455" w:rsidRDefault="0042182F" w:rsidP="00C965DC">
            <w:pPr>
              <w:rPr>
                <w:rFonts w:eastAsia="Arial"/>
              </w:rPr>
            </w:pPr>
            <w:r w:rsidRPr="00135455">
              <w:rPr>
                <w:rFonts w:eastAsia="Arial"/>
                <w:b/>
              </w:rPr>
              <w:t>Note</w:t>
            </w:r>
            <w:r w:rsidRPr="00135455">
              <w:rPr>
                <w:rFonts w:eastAsia="Arial"/>
              </w:rPr>
              <w:t xml:space="preserve">: It is a legal requirement that all companies hold Employer’s (Compulsory) Liability Insurance of £5 million as a minimum. </w:t>
            </w:r>
            <w:r w:rsidR="00954A0B">
              <w:rPr>
                <w:rFonts w:eastAsia="Arial"/>
              </w:rPr>
              <w:t>N</w:t>
            </w:r>
            <w:r w:rsidRPr="00135455">
              <w:rPr>
                <w:rFonts w:eastAsia="Arial"/>
              </w:rPr>
              <w:t>ote this requirement is not applicable to Sole Traders. </w:t>
            </w:r>
            <w:r w:rsidRPr="00135455">
              <w:rPr>
                <w:rFonts w:eastAsia="Arial"/>
              </w:rPr>
              <w:br/>
            </w:r>
          </w:p>
          <w:p w14:paraId="1048A939" w14:textId="5070AA73" w:rsidR="0042182F" w:rsidRPr="00135455" w:rsidRDefault="0042182F" w:rsidP="00C965DC">
            <w:pPr>
              <w:rPr>
                <w:rFonts w:eastAsia="Arial"/>
              </w:rPr>
            </w:pPr>
            <w:r w:rsidRPr="00135455">
              <w:rPr>
                <w:rFonts w:eastAsia="Arial"/>
              </w:rPr>
              <w:t xml:space="preserve">Public Liability Insurance = </w:t>
            </w:r>
            <w:r w:rsidR="00A4743D">
              <w:rPr>
                <w:rFonts w:eastAsia="Arial"/>
              </w:rPr>
              <w:t>Min</w:t>
            </w:r>
            <w:r w:rsidRPr="00135455">
              <w:t xml:space="preserve"> £</w:t>
            </w:r>
            <w:r w:rsidR="00CB7C95">
              <w:t xml:space="preserve"> 10</w:t>
            </w:r>
            <w:r w:rsidRPr="00135455">
              <w:t>m per claim</w:t>
            </w:r>
            <w:r w:rsidRPr="00135455">
              <w:rPr>
                <w:rFonts w:eastAsia="Arial"/>
              </w:rPr>
              <w:t xml:space="preserve"> </w:t>
            </w:r>
          </w:p>
          <w:p w14:paraId="4E90BAA3" w14:textId="77777777" w:rsidR="0042182F" w:rsidRPr="00135455" w:rsidRDefault="0042182F" w:rsidP="00C965DC">
            <w:pPr>
              <w:rPr>
                <w:rFonts w:eastAsia="Arial"/>
              </w:rPr>
            </w:pPr>
          </w:p>
          <w:p w14:paraId="2154E246" w14:textId="433C2170" w:rsidR="0042182F" w:rsidRPr="00135455" w:rsidRDefault="0042182F" w:rsidP="00C965DC">
            <w:pPr>
              <w:rPr>
                <w:rFonts w:eastAsia="Arial"/>
              </w:rPr>
            </w:pPr>
            <w:r w:rsidRPr="00135455">
              <w:rPr>
                <w:rFonts w:eastAsia="Arial"/>
              </w:rPr>
              <w:t xml:space="preserve">Professional Indemnity Insurance = </w:t>
            </w:r>
            <w:r w:rsidRPr="00135455">
              <w:t xml:space="preserve">Min £ </w:t>
            </w:r>
            <w:r w:rsidR="00A4743D">
              <w:t xml:space="preserve">1 </w:t>
            </w:r>
            <w:r w:rsidRPr="00135455">
              <w:t>million per claim</w:t>
            </w:r>
            <w:r w:rsidRPr="00135455">
              <w:rPr>
                <w:rFonts w:eastAsia="Arial"/>
              </w:rPr>
              <w:t xml:space="preserve"> </w:t>
            </w:r>
          </w:p>
          <w:bookmarkEnd w:id="21"/>
          <w:p w14:paraId="50794FDA" w14:textId="77777777" w:rsidR="0042182F" w:rsidRPr="00135455" w:rsidRDefault="0042182F" w:rsidP="00C965DC">
            <w:pPr>
              <w:rPr>
                <w:highlight w:val="yellow"/>
              </w:rPr>
            </w:pPr>
          </w:p>
        </w:tc>
        <w:tc>
          <w:tcPr>
            <w:tcW w:w="2233" w:type="dxa"/>
            <w:shd w:val="clear" w:color="auto" w:fill="auto"/>
          </w:tcPr>
          <w:p w14:paraId="58F92F6B" w14:textId="77777777" w:rsidR="0042182F" w:rsidRPr="00135455" w:rsidRDefault="0042182F" w:rsidP="00C965DC">
            <w:pPr>
              <w:rPr>
                <w:highlight w:val="yellow"/>
              </w:rPr>
            </w:pPr>
            <w:r w:rsidRPr="00135455">
              <w:t>Yes / No</w:t>
            </w:r>
          </w:p>
        </w:tc>
      </w:tr>
      <w:bookmarkEnd w:id="22"/>
    </w:tbl>
    <w:p w14:paraId="1408E000" w14:textId="77777777" w:rsidR="00954A0B" w:rsidRDefault="00954A0B" w:rsidP="0042182F">
      <w:pPr>
        <w:keepNext/>
        <w:tabs>
          <w:tab w:val="left" w:pos="1134"/>
        </w:tabs>
        <w:spacing w:before="240" w:after="60"/>
        <w:ind w:right="567"/>
        <w:outlineLvl w:val="1"/>
        <w:rPr>
          <w:rFonts w:cs="Arial"/>
          <w:b/>
          <w:snapToGrid w:val="0"/>
          <w:lang w:val="en-US"/>
        </w:rPr>
      </w:pPr>
    </w:p>
    <w:p w14:paraId="21F59F84" w14:textId="55728FCB" w:rsidR="0042182F" w:rsidRPr="00954A0B" w:rsidRDefault="0042182F" w:rsidP="0042182F">
      <w:pPr>
        <w:keepNext/>
        <w:tabs>
          <w:tab w:val="left" w:pos="1134"/>
        </w:tabs>
        <w:spacing w:before="240" w:after="60"/>
        <w:ind w:right="567"/>
        <w:outlineLvl w:val="1"/>
        <w:rPr>
          <w:rFonts w:cs="Arial"/>
          <w:b/>
          <w:snapToGrid w:val="0"/>
          <w:lang w:val="en-US"/>
        </w:rPr>
      </w:pPr>
      <w:bookmarkStart w:id="23" w:name="_Hlk3964675"/>
      <w:r w:rsidRPr="00954A0B">
        <w:rPr>
          <w:rFonts w:cs="Arial"/>
          <w:b/>
          <w:snapToGrid w:val="0"/>
          <w:lang w:val="en-US"/>
        </w:rPr>
        <w:t xml:space="preserve">Evaluation Matrix for Section </w:t>
      </w:r>
      <w:r w:rsidR="0034298D">
        <w:rPr>
          <w:rFonts w:cs="Arial"/>
          <w:b/>
          <w:snapToGrid w:val="0"/>
          <w:lang w:val="en-US"/>
        </w:rPr>
        <w:t>5</w:t>
      </w:r>
      <w:r w:rsidR="00A72102" w:rsidRPr="00954A0B">
        <w:rPr>
          <w:rFonts w:cs="Arial"/>
          <w:b/>
          <w:snapToGrid w:val="0"/>
          <w:lang w:val="en-US"/>
        </w:rPr>
        <w:t>.5</w:t>
      </w:r>
    </w:p>
    <w:p w14:paraId="66F55475" w14:textId="77777777" w:rsidR="0042182F" w:rsidRPr="00135455" w:rsidRDefault="0042182F" w:rsidP="0042182F">
      <w:r w:rsidRPr="00135455">
        <w:t xml:space="preserve">Responses to the questions in this section will be scored </w:t>
      </w:r>
      <w:proofErr w:type="gramStart"/>
      <w:r w:rsidRPr="00135455">
        <w:t>on the basis of</w:t>
      </w:r>
      <w:proofErr w:type="gramEnd"/>
      <w:r w:rsidRPr="00135455">
        <w:t xml:space="preserve"> the marking criteria detailed in the table below.</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7459"/>
      </w:tblGrid>
      <w:tr w:rsidR="003E0540" w:rsidRPr="00135455" w14:paraId="580B7F70" w14:textId="77777777" w:rsidTr="00C965DC">
        <w:tc>
          <w:tcPr>
            <w:tcW w:w="819" w:type="pct"/>
            <w:shd w:val="clear" w:color="auto" w:fill="auto"/>
          </w:tcPr>
          <w:p w14:paraId="6CB5ED9C" w14:textId="77777777" w:rsidR="0042182F" w:rsidRPr="00135455" w:rsidRDefault="0042182F" w:rsidP="00C965DC">
            <w:pPr>
              <w:jc w:val="center"/>
              <w:rPr>
                <w:b/>
              </w:rPr>
            </w:pPr>
            <w:bookmarkStart w:id="24" w:name="_Hlk3964686"/>
            <w:bookmarkEnd w:id="23"/>
            <w:r w:rsidRPr="00135455">
              <w:rPr>
                <w:b/>
              </w:rPr>
              <w:t>Weight</w:t>
            </w:r>
          </w:p>
        </w:tc>
        <w:tc>
          <w:tcPr>
            <w:tcW w:w="4181" w:type="pct"/>
            <w:shd w:val="clear" w:color="auto" w:fill="auto"/>
          </w:tcPr>
          <w:p w14:paraId="1A696319" w14:textId="77777777" w:rsidR="0042182F" w:rsidRPr="00135455" w:rsidRDefault="0042182F" w:rsidP="00C965DC">
            <w:pPr>
              <w:spacing w:line="240" w:lineRule="auto"/>
              <w:rPr>
                <w:b/>
              </w:rPr>
            </w:pPr>
            <w:r w:rsidRPr="00135455">
              <w:rPr>
                <w:b/>
              </w:rPr>
              <w:t>Agreed Marking Criteria</w:t>
            </w:r>
          </w:p>
        </w:tc>
      </w:tr>
      <w:tr w:rsidR="003E0540" w:rsidRPr="00135455" w14:paraId="09F3AD32" w14:textId="77777777" w:rsidTr="00C965DC">
        <w:tc>
          <w:tcPr>
            <w:tcW w:w="819" w:type="pct"/>
            <w:shd w:val="clear" w:color="auto" w:fill="auto"/>
          </w:tcPr>
          <w:p w14:paraId="4C24BEDC" w14:textId="77777777" w:rsidR="0042182F" w:rsidRPr="00135455" w:rsidRDefault="0042182F" w:rsidP="00C965DC">
            <w:r w:rsidRPr="00135455">
              <w:t xml:space="preserve">Pass/Fail </w:t>
            </w:r>
          </w:p>
        </w:tc>
        <w:tc>
          <w:tcPr>
            <w:tcW w:w="4181" w:type="pct"/>
            <w:shd w:val="clear" w:color="auto" w:fill="auto"/>
          </w:tcPr>
          <w:p w14:paraId="38BAC93A" w14:textId="77777777" w:rsidR="0042182F" w:rsidRPr="00135455" w:rsidRDefault="0042182F" w:rsidP="00C965DC">
            <w:pPr>
              <w:rPr>
                <w:rFonts w:eastAsia="Arial" w:cs="Arial"/>
              </w:rPr>
            </w:pPr>
            <w:r w:rsidRPr="00135455">
              <w:rPr>
                <w:rFonts w:eastAsia="Arial" w:cs="Arial"/>
                <w:b/>
              </w:rPr>
              <w:t>Pass</w:t>
            </w:r>
            <w:r w:rsidRPr="00135455">
              <w:rPr>
                <w:rFonts w:eastAsia="Arial" w:cs="Arial"/>
              </w:rPr>
              <w:t xml:space="preserve"> – </w:t>
            </w:r>
            <w:r w:rsidRPr="00135455">
              <w:t xml:space="preserve">You must either confirm that you have the required levels of insurance in place for </w:t>
            </w:r>
            <w:proofErr w:type="gramStart"/>
            <w:r w:rsidRPr="00135455">
              <w:t>each and every</w:t>
            </w:r>
            <w:proofErr w:type="gramEnd"/>
            <w:r w:rsidRPr="00135455">
              <w:t xml:space="preserve"> claim rather than on an aggregate basis or, alternatively, undertake that should you be successful, that such levels of insurance will be available to you and that you undertake to maintain these levels of insurance for the duration of the requirement.</w:t>
            </w:r>
          </w:p>
          <w:p w14:paraId="70C67E99" w14:textId="77777777" w:rsidR="0042182F" w:rsidRPr="00135455" w:rsidRDefault="0042182F" w:rsidP="00C965DC">
            <w:r w:rsidRPr="00135455">
              <w:rPr>
                <w:rFonts w:eastAsia="Arial" w:cs="Arial"/>
                <w:b/>
              </w:rPr>
              <w:t>Fail</w:t>
            </w:r>
            <w:r w:rsidRPr="00135455">
              <w:rPr>
                <w:rFonts w:eastAsia="Arial" w:cs="Arial"/>
              </w:rPr>
              <w:t xml:space="preserve"> – </w:t>
            </w:r>
            <w:r w:rsidRPr="00135455">
              <w:t>If you cannot make such a commitment, your bid will fail in its entirety.</w:t>
            </w:r>
          </w:p>
        </w:tc>
      </w:tr>
      <w:bookmarkEnd w:id="24"/>
    </w:tbl>
    <w:p w14:paraId="64480325" w14:textId="77777777" w:rsidR="0042182F" w:rsidRPr="00135455" w:rsidRDefault="0042182F" w:rsidP="0042182F">
      <w:pPr>
        <w:pStyle w:val="Heading3"/>
        <w:ind w:left="861"/>
        <w:rPr>
          <w:rFonts w:asciiTheme="minorHAnsi" w:hAnsiTheme="minorHAnsi"/>
          <w:color w:val="auto"/>
          <w:sz w:val="22"/>
          <w:szCs w:val="22"/>
          <w:highlight w:val="yellow"/>
        </w:rPr>
      </w:pPr>
    </w:p>
    <w:p w14:paraId="39AD942F" w14:textId="27033943" w:rsidR="0042182F" w:rsidRDefault="0042182F" w:rsidP="0034298D">
      <w:pPr>
        <w:pStyle w:val="Heading3"/>
        <w:keepLines w:val="0"/>
        <w:spacing w:before="240" w:after="60" w:line="240" w:lineRule="auto"/>
        <w:rPr>
          <w:rFonts w:asciiTheme="minorHAnsi" w:hAnsiTheme="minorHAnsi"/>
          <w:b/>
          <w:color w:val="auto"/>
          <w:sz w:val="22"/>
          <w:szCs w:val="22"/>
        </w:rPr>
      </w:pPr>
      <w:r w:rsidRPr="00135455">
        <w:rPr>
          <w:rFonts w:asciiTheme="minorHAnsi" w:hAnsiTheme="minorHAnsi"/>
          <w:color w:val="auto"/>
          <w:sz w:val="22"/>
          <w:szCs w:val="22"/>
          <w:highlight w:val="yellow"/>
        </w:rPr>
        <w:br w:type="page"/>
      </w:r>
      <w:bookmarkStart w:id="25" w:name="_Hlk3964698"/>
      <w:r w:rsidR="0034298D" w:rsidRPr="0034298D">
        <w:rPr>
          <w:rFonts w:asciiTheme="minorHAnsi" w:hAnsiTheme="minorHAnsi"/>
          <w:b/>
          <w:color w:val="auto"/>
          <w:sz w:val="22"/>
          <w:szCs w:val="22"/>
        </w:rPr>
        <w:lastRenderedPageBreak/>
        <w:t xml:space="preserve">5.6 </w:t>
      </w:r>
      <w:r w:rsidRPr="0034298D">
        <w:rPr>
          <w:rFonts w:asciiTheme="minorHAnsi" w:hAnsiTheme="minorHAnsi"/>
          <w:b/>
          <w:color w:val="auto"/>
          <w:sz w:val="22"/>
          <w:szCs w:val="22"/>
        </w:rPr>
        <w:t>Compliance with Equality Legislation</w:t>
      </w:r>
      <w:bookmarkEnd w:id="25"/>
    </w:p>
    <w:p w14:paraId="41B88300" w14:textId="77777777" w:rsidR="0034298D" w:rsidRPr="0034298D" w:rsidRDefault="0034298D" w:rsidP="003429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6886"/>
        <w:gridCol w:w="1497"/>
      </w:tblGrid>
      <w:tr w:rsidR="003E0540" w:rsidRPr="00135455" w14:paraId="3F423C87" w14:textId="77777777" w:rsidTr="00C965DC">
        <w:tc>
          <w:tcPr>
            <w:tcW w:w="10138" w:type="dxa"/>
            <w:gridSpan w:val="3"/>
            <w:shd w:val="clear" w:color="auto" w:fill="auto"/>
          </w:tcPr>
          <w:p w14:paraId="531A9E93" w14:textId="77777777" w:rsidR="0042182F" w:rsidRPr="00135455" w:rsidRDefault="0042182F" w:rsidP="00C965DC">
            <w:bookmarkStart w:id="26" w:name="_Hlk3964742"/>
            <w:r w:rsidRPr="00954A0B">
              <w:rPr>
                <w:rFonts w:eastAsia="Arial"/>
              </w:rPr>
              <w:t>For organisations working outside of the UK please refer to equivalent legislation in the country that you are located.</w:t>
            </w:r>
          </w:p>
        </w:tc>
      </w:tr>
      <w:tr w:rsidR="003E0540" w:rsidRPr="00135455" w14:paraId="1307DC4B" w14:textId="77777777" w:rsidTr="00C965DC">
        <w:tc>
          <w:tcPr>
            <w:tcW w:w="675" w:type="dxa"/>
            <w:shd w:val="clear" w:color="auto" w:fill="auto"/>
          </w:tcPr>
          <w:p w14:paraId="6B18D9B0" w14:textId="77777777" w:rsidR="0042182F" w:rsidRPr="00135455" w:rsidRDefault="0042182F" w:rsidP="00C965DC">
            <w:r w:rsidRPr="00135455">
              <w:t>a.</w:t>
            </w:r>
          </w:p>
        </w:tc>
        <w:tc>
          <w:tcPr>
            <w:tcW w:w="7797" w:type="dxa"/>
            <w:shd w:val="clear" w:color="auto" w:fill="auto"/>
          </w:tcPr>
          <w:p w14:paraId="33641C31" w14:textId="77777777" w:rsidR="0042182F" w:rsidRPr="00135455" w:rsidRDefault="0042182F" w:rsidP="00C965DC">
            <w:r w:rsidRPr="00135455">
              <w:rPr>
                <w:rFonts w:eastAsia="Arial"/>
              </w:rPr>
              <w:t xml:space="preserve">In the last three years, has any finding of unlawful discrimination been made against your organisation by an Employment Tribunal, an Employment Appeal </w:t>
            </w:r>
            <w:proofErr w:type="gramStart"/>
            <w:r w:rsidRPr="00135455">
              <w:rPr>
                <w:rFonts w:eastAsia="Arial"/>
              </w:rPr>
              <w:t>Tribunal</w:t>
            </w:r>
            <w:proofErr w:type="gramEnd"/>
            <w:r w:rsidRPr="00135455">
              <w:rPr>
                <w:rFonts w:eastAsia="Arial"/>
              </w:rPr>
              <w:t xml:space="preserve"> or any other court (or in comparable proceedings in any jurisdiction other than the UK)?</w:t>
            </w:r>
          </w:p>
        </w:tc>
        <w:tc>
          <w:tcPr>
            <w:tcW w:w="1666" w:type="dxa"/>
            <w:shd w:val="clear" w:color="auto" w:fill="auto"/>
          </w:tcPr>
          <w:p w14:paraId="229A42F8" w14:textId="77777777" w:rsidR="0042182F" w:rsidRPr="00135455" w:rsidRDefault="0042182F" w:rsidP="00C965DC">
            <w:r w:rsidRPr="00135455">
              <w:t>Yes / No</w:t>
            </w:r>
          </w:p>
        </w:tc>
      </w:tr>
      <w:tr w:rsidR="003E0540" w:rsidRPr="00135455" w14:paraId="5E4C0B23" w14:textId="77777777" w:rsidTr="00C965DC">
        <w:tc>
          <w:tcPr>
            <w:tcW w:w="675" w:type="dxa"/>
            <w:shd w:val="clear" w:color="auto" w:fill="auto"/>
          </w:tcPr>
          <w:p w14:paraId="2F9AE591" w14:textId="77777777" w:rsidR="0042182F" w:rsidRPr="00135455" w:rsidRDefault="0042182F" w:rsidP="00C965DC">
            <w:r w:rsidRPr="00135455">
              <w:t>b.</w:t>
            </w:r>
          </w:p>
        </w:tc>
        <w:tc>
          <w:tcPr>
            <w:tcW w:w="7797" w:type="dxa"/>
            <w:shd w:val="clear" w:color="auto" w:fill="auto"/>
          </w:tcPr>
          <w:p w14:paraId="6465A79E" w14:textId="77777777" w:rsidR="0042182F" w:rsidRPr="00135455" w:rsidRDefault="0042182F" w:rsidP="00C965DC">
            <w:r w:rsidRPr="00135455">
              <w:rPr>
                <w:rFonts w:eastAsia="Arial"/>
              </w:rPr>
              <w:t xml:space="preserve">In the last three years, has your organisation had a complaint upheld following an investigation by the Equality and Human Rights Commission or its predecessors (or a comparable body in any jurisdiction other than the UK), on grounds of alleged unlawful discrimination?  </w:t>
            </w:r>
          </w:p>
        </w:tc>
        <w:tc>
          <w:tcPr>
            <w:tcW w:w="1666" w:type="dxa"/>
            <w:shd w:val="clear" w:color="auto" w:fill="auto"/>
          </w:tcPr>
          <w:p w14:paraId="2ADC3E3A" w14:textId="77777777" w:rsidR="0042182F" w:rsidRPr="00135455" w:rsidRDefault="0042182F" w:rsidP="00C965DC">
            <w:r w:rsidRPr="00135455">
              <w:t>Yes / No</w:t>
            </w:r>
          </w:p>
        </w:tc>
      </w:tr>
      <w:tr w:rsidR="003E0540" w:rsidRPr="00135455" w14:paraId="227B1483" w14:textId="77777777" w:rsidTr="00C965DC">
        <w:tc>
          <w:tcPr>
            <w:tcW w:w="10138" w:type="dxa"/>
            <w:gridSpan w:val="3"/>
            <w:shd w:val="clear" w:color="auto" w:fill="auto"/>
          </w:tcPr>
          <w:p w14:paraId="26543647" w14:textId="77777777" w:rsidR="0042182F" w:rsidRPr="00135455" w:rsidRDefault="0042182F" w:rsidP="00C965DC">
            <w:r w:rsidRPr="00135455">
              <w:rPr>
                <w:rFonts w:eastAsia="Arial"/>
              </w:rPr>
              <w:t xml:space="preserve">If you have answered “yes” to one or </w:t>
            </w:r>
            <w:proofErr w:type="gramStart"/>
            <w:r w:rsidRPr="00135455">
              <w:rPr>
                <w:rFonts w:eastAsia="Arial"/>
              </w:rPr>
              <w:t>both of the questions</w:t>
            </w:r>
            <w:proofErr w:type="gramEnd"/>
            <w:r w:rsidRPr="00135455">
              <w:rPr>
                <w:rFonts w:eastAsia="Arial"/>
              </w:rPr>
              <w:t xml:space="preserve"> in this module, please provide, as a separate Appendix, a summary of the nature of the investigation and an explanation of the outcome of the investigation to date.</w:t>
            </w:r>
          </w:p>
          <w:p w14:paraId="07B2FF3D" w14:textId="77777777" w:rsidR="0042182F" w:rsidRPr="00135455" w:rsidRDefault="0042182F" w:rsidP="00C965DC"/>
          <w:p w14:paraId="78F67889" w14:textId="77777777" w:rsidR="0042182F" w:rsidRPr="00135455" w:rsidRDefault="0042182F" w:rsidP="00C965DC">
            <w:r w:rsidRPr="00135455">
              <w:rPr>
                <w:rFonts w:eastAsia="Arial"/>
              </w:rPr>
              <w:t>If the investigation upheld the complaint against your organisation, please use the Appendix to explain what action (if any) you have taken to prevent unlawful discrimination from reoccurring.</w:t>
            </w:r>
          </w:p>
        </w:tc>
      </w:tr>
      <w:tr w:rsidR="003E0540" w:rsidRPr="00135455" w14:paraId="34CE80EF" w14:textId="77777777" w:rsidTr="00C965DC">
        <w:tc>
          <w:tcPr>
            <w:tcW w:w="675" w:type="dxa"/>
            <w:shd w:val="clear" w:color="auto" w:fill="auto"/>
          </w:tcPr>
          <w:p w14:paraId="66CE9910" w14:textId="77777777" w:rsidR="0042182F" w:rsidRPr="00135455" w:rsidRDefault="0042182F" w:rsidP="00C965DC">
            <w:r w:rsidRPr="00135455">
              <w:t>c.</w:t>
            </w:r>
          </w:p>
        </w:tc>
        <w:tc>
          <w:tcPr>
            <w:tcW w:w="7797" w:type="dxa"/>
            <w:shd w:val="clear" w:color="auto" w:fill="auto"/>
          </w:tcPr>
          <w:p w14:paraId="1ED2F2DA" w14:textId="77777777" w:rsidR="0042182F" w:rsidRPr="00135455" w:rsidRDefault="0042182F" w:rsidP="00C965DC">
            <w:pPr>
              <w:rPr>
                <w:rFonts w:eastAsia="Arial"/>
              </w:rPr>
            </w:pPr>
            <w:r w:rsidRPr="00135455">
              <w:rPr>
                <w:rFonts w:eastAsia="Arial"/>
              </w:rPr>
              <w:t>If you use sub-contractors, do you have processes in place to check whether any of the above circumstances apply to these other organisations?</w:t>
            </w:r>
          </w:p>
        </w:tc>
        <w:tc>
          <w:tcPr>
            <w:tcW w:w="1666" w:type="dxa"/>
            <w:shd w:val="clear" w:color="auto" w:fill="auto"/>
          </w:tcPr>
          <w:p w14:paraId="1DBB4839" w14:textId="77777777" w:rsidR="0042182F" w:rsidRPr="00135455" w:rsidRDefault="0042182F" w:rsidP="00C965DC">
            <w:r w:rsidRPr="00135455">
              <w:t>Yes / No</w:t>
            </w:r>
          </w:p>
        </w:tc>
      </w:tr>
    </w:tbl>
    <w:p w14:paraId="71351C93" w14:textId="66C3585A" w:rsidR="0042182F" w:rsidRPr="0034298D" w:rsidRDefault="0042182F" w:rsidP="0042182F">
      <w:pPr>
        <w:keepNext/>
        <w:tabs>
          <w:tab w:val="left" w:pos="1134"/>
        </w:tabs>
        <w:spacing w:before="240" w:after="60"/>
        <w:ind w:right="567"/>
        <w:outlineLvl w:val="1"/>
        <w:rPr>
          <w:rFonts w:cs="Arial"/>
          <w:b/>
          <w:snapToGrid w:val="0"/>
          <w:lang w:val="en-US"/>
        </w:rPr>
      </w:pPr>
      <w:bookmarkStart w:id="27" w:name="_Hlk3964753"/>
      <w:bookmarkEnd w:id="26"/>
      <w:r w:rsidRPr="0034298D">
        <w:rPr>
          <w:rFonts w:cs="Arial"/>
          <w:b/>
          <w:snapToGrid w:val="0"/>
          <w:lang w:val="en-US"/>
        </w:rPr>
        <w:t xml:space="preserve">Evaluation Matrix for Section </w:t>
      </w:r>
      <w:r w:rsidR="0034298D" w:rsidRPr="0034298D">
        <w:rPr>
          <w:rFonts w:cs="Arial"/>
          <w:b/>
          <w:snapToGrid w:val="0"/>
          <w:lang w:val="en-US"/>
        </w:rPr>
        <w:t>5</w:t>
      </w:r>
      <w:r w:rsidR="002212FD" w:rsidRPr="0034298D">
        <w:rPr>
          <w:rFonts w:cs="Arial"/>
          <w:b/>
          <w:snapToGrid w:val="0"/>
          <w:lang w:val="en-US"/>
        </w:rPr>
        <w:t>.6</w:t>
      </w:r>
    </w:p>
    <w:p w14:paraId="1D9625BF" w14:textId="77777777" w:rsidR="0042182F" w:rsidRPr="00135455" w:rsidRDefault="0042182F" w:rsidP="0042182F">
      <w:r w:rsidRPr="00135455">
        <w:t xml:space="preserve">Responses to the questions in this section will be scored </w:t>
      </w:r>
      <w:proofErr w:type="gramStart"/>
      <w:r w:rsidRPr="00135455">
        <w:t>on the basis of</w:t>
      </w:r>
      <w:proofErr w:type="gramEnd"/>
      <w:r w:rsidRPr="00135455">
        <w:t xml:space="preserve"> the marking criteria detailed in the table below.</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7459"/>
      </w:tblGrid>
      <w:tr w:rsidR="003E0540" w:rsidRPr="00135455" w14:paraId="099533E7" w14:textId="77777777" w:rsidTr="00C965DC">
        <w:tc>
          <w:tcPr>
            <w:tcW w:w="819" w:type="pct"/>
            <w:shd w:val="clear" w:color="auto" w:fill="auto"/>
          </w:tcPr>
          <w:p w14:paraId="2432CB0F" w14:textId="77777777" w:rsidR="0042182F" w:rsidRPr="00135455" w:rsidRDefault="0042182F" w:rsidP="00C965DC">
            <w:pPr>
              <w:jc w:val="center"/>
              <w:rPr>
                <w:b/>
              </w:rPr>
            </w:pPr>
            <w:bookmarkStart w:id="28" w:name="_Hlk3964762"/>
            <w:bookmarkEnd w:id="27"/>
            <w:r w:rsidRPr="00135455">
              <w:rPr>
                <w:b/>
              </w:rPr>
              <w:t>Weight</w:t>
            </w:r>
          </w:p>
        </w:tc>
        <w:tc>
          <w:tcPr>
            <w:tcW w:w="4181" w:type="pct"/>
            <w:shd w:val="clear" w:color="auto" w:fill="auto"/>
          </w:tcPr>
          <w:p w14:paraId="4BA4BA8B" w14:textId="77777777" w:rsidR="0042182F" w:rsidRPr="00135455" w:rsidRDefault="0042182F" w:rsidP="00C965DC">
            <w:pPr>
              <w:spacing w:line="240" w:lineRule="auto"/>
              <w:rPr>
                <w:b/>
              </w:rPr>
            </w:pPr>
            <w:r w:rsidRPr="00135455">
              <w:rPr>
                <w:b/>
              </w:rPr>
              <w:t>Agreed Marking Criteria</w:t>
            </w:r>
          </w:p>
        </w:tc>
      </w:tr>
      <w:tr w:rsidR="003E0540" w:rsidRPr="00135455" w14:paraId="7984C7A7" w14:textId="77777777" w:rsidTr="00C965DC">
        <w:tc>
          <w:tcPr>
            <w:tcW w:w="819" w:type="pct"/>
            <w:shd w:val="clear" w:color="auto" w:fill="auto"/>
          </w:tcPr>
          <w:p w14:paraId="3BF4CA62" w14:textId="77777777" w:rsidR="0042182F" w:rsidRPr="00135455" w:rsidRDefault="0042182F" w:rsidP="00C965DC">
            <w:r w:rsidRPr="00135455">
              <w:t xml:space="preserve">Pass/Fail </w:t>
            </w:r>
          </w:p>
        </w:tc>
        <w:tc>
          <w:tcPr>
            <w:tcW w:w="4181" w:type="pct"/>
            <w:shd w:val="clear" w:color="auto" w:fill="auto"/>
          </w:tcPr>
          <w:p w14:paraId="3904E48C" w14:textId="16422235" w:rsidR="0042182F" w:rsidRPr="00135455" w:rsidRDefault="0042182F" w:rsidP="00C965DC">
            <w:pPr>
              <w:rPr>
                <w:rFonts w:eastAsia="Arial" w:cs="Arial"/>
              </w:rPr>
            </w:pPr>
            <w:r w:rsidRPr="00135455">
              <w:rPr>
                <w:rFonts w:eastAsia="Arial" w:cs="Arial"/>
                <w:b/>
              </w:rPr>
              <w:t>Pass</w:t>
            </w:r>
            <w:r w:rsidRPr="00135455">
              <w:rPr>
                <w:rFonts w:eastAsia="Arial" w:cs="Arial"/>
              </w:rPr>
              <w:t xml:space="preserve"> – If you have answered ‘no’ to a) and b) and have processes in place to check sub-contractors in this respect (where used) you will pass this section.</w:t>
            </w:r>
          </w:p>
          <w:p w14:paraId="0BC0ABA0" w14:textId="77777777" w:rsidR="0042182F" w:rsidRPr="00135455" w:rsidRDefault="0042182F" w:rsidP="00C965DC">
            <w:r w:rsidRPr="00135455">
              <w:rPr>
                <w:rFonts w:eastAsia="Arial" w:cs="Arial"/>
                <w:b/>
              </w:rPr>
              <w:t>Fail</w:t>
            </w:r>
            <w:r w:rsidRPr="00135455">
              <w:rPr>
                <w:rFonts w:eastAsia="Arial" w:cs="Arial"/>
              </w:rPr>
              <w:t xml:space="preserve"> – If you have answered ‘yes’ to a) and or b) y</w:t>
            </w:r>
            <w:r w:rsidRPr="00135455">
              <w:rPr>
                <w:rFonts w:eastAsia="Arial"/>
              </w:rPr>
              <w:t xml:space="preserve">ou may be excluded if you are unable to demonstrate to the authority’s satisfaction that appropriate remedial action has been taken to prevent similar unlawful discrimination reoccurring.    </w:t>
            </w:r>
          </w:p>
        </w:tc>
      </w:tr>
      <w:bookmarkEnd w:id="28"/>
    </w:tbl>
    <w:p w14:paraId="75EC4A26" w14:textId="77777777" w:rsidR="0042182F" w:rsidRPr="00135455" w:rsidRDefault="0042182F" w:rsidP="0042182F">
      <w:pPr>
        <w:pStyle w:val="Heading3"/>
        <w:ind w:left="861"/>
        <w:rPr>
          <w:rFonts w:asciiTheme="minorHAnsi" w:hAnsiTheme="minorHAnsi"/>
          <w:color w:val="auto"/>
          <w:sz w:val="22"/>
          <w:szCs w:val="22"/>
          <w:highlight w:val="yellow"/>
        </w:rPr>
      </w:pPr>
    </w:p>
    <w:p w14:paraId="04E59702" w14:textId="7071DA07" w:rsidR="0042182F" w:rsidRDefault="0042182F" w:rsidP="00702DAC">
      <w:pPr>
        <w:pStyle w:val="Heading3"/>
        <w:keepLines w:val="0"/>
        <w:numPr>
          <w:ilvl w:val="1"/>
          <w:numId w:val="27"/>
        </w:numPr>
        <w:spacing w:before="240" w:after="60" w:line="240" w:lineRule="auto"/>
        <w:rPr>
          <w:rFonts w:asciiTheme="minorHAnsi" w:hAnsiTheme="minorHAnsi"/>
          <w:b/>
          <w:color w:val="auto"/>
          <w:sz w:val="22"/>
          <w:szCs w:val="22"/>
        </w:rPr>
      </w:pPr>
      <w:r w:rsidRPr="00135455">
        <w:rPr>
          <w:rFonts w:asciiTheme="minorHAnsi" w:hAnsiTheme="minorHAnsi"/>
          <w:color w:val="auto"/>
          <w:sz w:val="22"/>
          <w:szCs w:val="22"/>
          <w:highlight w:val="yellow"/>
        </w:rPr>
        <w:br w:type="page"/>
      </w:r>
      <w:bookmarkStart w:id="29" w:name="_Hlk3964772"/>
      <w:r w:rsidRPr="0034298D">
        <w:rPr>
          <w:rFonts w:asciiTheme="minorHAnsi" w:hAnsiTheme="minorHAnsi"/>
          <w:b/>
          <w:color w:val="auto"/>
          <w:sz w:val="22"/>
          <w:szCs w:val="22"/>
        </w:rPr>
        <w:lastRenderedPageBreak/>
        <w:t>Environmental Management</w:t>
      </w:r>
      <w:r w:rsidR="00AF65D5" w:rsidRPr="0034298D">
        <w:rPr>
          <w:rFonts w:asciiTheme="minorHAnsi" w:hAnsiTheme="minorHAnsi"/>
          <w:b/>
          <w:color w:val="auto"/>
          <w:sz w:val="22"/>
          <w:szCs w:val="22"/>
        </w:rPr>
        <w:t xml:space="preserve">  </w:t>
      </w:r>
      <w:bookmarkEnd w:id="29"/>
    </w:p>
    <w:p w14:paraId="7ED7187D" w14:textId="77777777" w:rsidR="0034298D" w:rsidRPr="0034298D" w:rsidRDefault="0034298D" w:rsidP="003429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6884"/>
        <w:gridCol w:w="1499"/>
      </w:tblGrid>
      <w:tr w:rsidR="003E0540" w:rsidRPr="00135455" w14:paraId="4D1B9244" w14:textId="77777777" w:rsidTr="00C965DC">
        <w:tc>
          <w:tcPr>
            <w:tcW w:w="675" w:type="dxa"/>
            <w:shd w:val="clear" w:color="auto" w:fill="auto"/>
          </w:tcPr>
          <w:p w14:paraId="76DEDD4C" w14:textId="77777777" w:rsidR="0042182F" w:rsidRPr="00135455" w:rsidRDefault="0042182F" w:rsidP="00C965DC">
            <w:r w:rsidRPr="00135455">
              <w:t>a.</w:t>
            </w:r>
          </w:p>
        </w:tc>
        <w:tc>
          <w:tcPr>
            <w:tcW w:w="7797" w:type="dxa"/>
            <w:shd w:val="clear" w:color="auto" w:fill="auto"/>
          </w:tcPr>
          <w:p w14:paraId="5EDCA7F1" w14:textId="77777777" w:rsidR="0042182F" w:rsidRPr="00135455" w:rsidRDefault="0042182F" w:rsidP="00C965DC">
            <w:r w:rsidRPr="00135455">
              <w:rPr>
                <w:rFonts w:eastAsia="Arial" w:cs="Arial"/>
              </w:rPr>
              <w:t xml:space="preserve">Has your organisation been convicted of breaching environmental legislation, or had any notice served upon it, in the last three years by any environmental regulator or authority (including local authority)? </w:t>
            </w:r>
          </w:p>
          <w:p w14:paraId="5223A1CA" w14:textId="77777777" w:rsidR="0042182F" w:rsidRPr="00135455" w:rsidRDefault="0042182F" w:rsidP="00C965DC">
            <w:r w:rsidRPr="00135455">
              <w:rPr>
                <w:rFonts w:eastAsia="Arial" w:cs="Arial"/>
              </w:rPr>
              <w:t xml:space="preserve">If your answer to this question is “Yes”, please provide details in a separate Appendix of the conviction or notice and details of any remedial action or changes you have made </w:t>
            </w:r>
            <w:proofErr w:type="gramStart"/>
            <w:r w:rsidRPr="00135455">
              <w:rPr>
                <w:rFonts w:eastAsia="Arial" w:cs="Arial"/>
              </w:rPr>
              <w:t>as a result of</w:t>
            </w:r>
            <w:proofErr w:type="gramEnd"/>
            <w:r w:rsidRPr="00135455">
              <w:rPr>
                <w:rFonts w:eastAsia="Arial" w:cs="Arial"/>
              </w:rPr>
              <w:t xml:space="preserve"> conviction or notices served.</w:t>
            </w:r>
          </w:p>
        </w:tc>
        <w:tc>
          <w:tcPr>
            <w:tcW w:w="1666" w:type="dxa"/>
            <w:shd w:val="clear" w:color="auto" w:fill="auto"/>
          </w:tcPr>
          <w:p w14:paraId="3C02A909" w14:textId="77777777" w:rsidR="0042182F" w:rsidRPr="00135455" w:rsidRDefault="0042182F" w:rsidP="00C965DC">
            <w:r w:rsidRPr="00135455">
              <w:t>Yes / No</w:t>
            </w:r>
          </w:p>
        </w:tc>
      </w:tr>
      <w:tr w:rsidR="003E0540" w:rsidRPr="00135455" w14:paraId="5A8D22C6" w14:textId="77777777" w:rsidTr="00C965DC">
        <w:tc>
          <w:tcPr>
            <w:tcW w:w="675" w:type="dxa"/>
            <w:shd w:val="clear" w:color="auto" w:fill="auto"/>
          </w:tcPr>
          <w:p w14:paraId="35C705EF" w14:textId="77777777" w:rsidR="0042182F" w:rsidRPr="00135455" w:rsidRDefault="0042182F" w:rsidP="00C965DC">
            <w:r w:rsidRPr="00135455">
              <w:t>b.</w:t>
            </w:r>
          </w:p>
        </w:tc>
        <w:tc>
          <w:tcPr>
            <w:tcW w:w="7797" w:type="dxa"/>
            <w:shd w:val="clear" w:color="auto" w:fill="auto"/>
          </w:tcPr>
          <w:p w14:paraId="2F3B6363" w14:textId="77777777" w:rsidR="0042182F" w:rsidRPr="00135455" w:rsidRDefault="0042182F" w:rsidP="00C965DC">
            <w:r w:rsidRPr="00135455">
              <w:rPr>
                <w:rFonts w:eastAsia="Arial" w:cs="Arial"/>
              </w:rPr>
              <w:t>If you use sub-contractors, do you have processes in place to check whether any of these organisations have been convicted or had a notice served upon them for infringement of environmental legislation?</w:t>
            </w:r>
          </w:p>
        </w:tc>
        <w:tc>
          <w:tcPr>
            <w:tcW w:w="1666" w:type="dxa"/>
            <w:shd w:val="clear" w:color="auto" w:fill="auto"/>
          </w:tcPr>
          <w:p w14:paraId="1460A456" w14:textId="77777777" w:rsidR="0042182F" w:rsidRPr="00135455" w:rsidRDefault="0042182F" w:rsidP="00C965DC">
            <w:r w:rsidRPr="00135455">
              <w:t>Yes / No</w:t>
            </w:r>
          </w:p>
        </w:tc>
      </w:tr>
    </w:tbl>
    <w:p w14:paraId="737BF439" w14:textId="78742F6E" w:rsidR="0042182F" w:rsidRPr="0034298D" w:rsidRDefault="0042182F" w:rsidP="0042182F">
      <w:pPr>
        <w:keepNext/>
        <w:tabs>
          <w:tab w:val="left" w:pos="1134"/>
        </w:tabs>
        <w:spacing w:before="240" w:after="60"/>
        <w:ind w:right="567"/>
        <w:outlineLvl w:val="1"/>
        <w:rPr>
          <w:rFonts w:cs="Arial"/>
          <w:b/>
          <w:snapToGrid w:val="0"/>
          <w:lang w:val="en-US"/>
        </w:rPr>
      </w:pPr>
      <w:r w:rsidRPr="0034298D">
        <w:rPr>
          <w:rFonts w:cs="Arial"/>
          <w:b/>
          <w:snapToGrid w:val="0"/>
          <w:lang w:val="en-US"/>
        </w:rPr>
        <w:t xml:space="preserve">Evaluation Matrix for Section </w:t>
      </w:r>
      <w:r w:rsidR="0034298D" w:rsidRPr="0034298D">
        <w:rPr>
          <w:rFonts w:cs="Arial"/>
          <w:b/>
          <w:snapToGrid w:val="0"/>
          <w:lang w:val="en-US"/>
        </w:rPr>
        <w:t>5.7</w:t>
      </w:r>
    </w:p>
    <w:p w14:paraId="755516EE" w14:textId="77777777" w:rsidR="0042182F" w:rsidRPr="00135455" w:rsidRDefault="0042182F" w:rsidP="0042182F">
      <w:r w:rsidRPr="00135455">
        <w:t xml:space="preserve">Responses to the questions in this section will be scored </w:t>
      </w:r>
      <w:proofErr w:type="gramStart"/>
      <w:r w:rsidRPr="00135455">
        <w:t>on the basis of</w:t>
      </w:r>
      <w:proofErr w:type="gramEnd"/>
      <w:r w:rsidRPr="00135455">
        <w:t xml:space="preserve"> the marking criteria detailed in the table below.</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7459"/>
      </w:tblGrid>
      <w:tr w:rsidR="003E0540" w:rsidRPr="00135455" w14:paraId="126D3708" w14:textId="77777777" w:rsidTr="00C965DC">
        <w:tc>
          <w:tcPr>
            <w:tcW w:w="819" w:type="pct"/>
            <w:shd w:val="clear" w:color="auto" w:fill="auto"/>
          </w:tcPr>
          <w:p w14:paraId="5C5D9BC6" w14:textId="77777777" w:rsidR="0042182F" w:rsidRPr="00135455" w:rsidRDefault="0042182F" w:rsidP="00C965DC">
            <w:pPr>
              <w:jc w:val="center"/>
              <w:rPr>
                <w:b/>
              </w:rPr>
            </w:pPr>
            <w:r w:rsidRPr="00135455">
              <w:rPr>
                <w:b/>
              </w:rPr>
              <w:t>Weight</w:t>
            </w:r>
          </w:p>
        </w:tc>
        <w:tc>
          <w:tcPr>
            <w:tcW w:w="4181" w:type="pct"/>
            <w:shd w:val="clear" w:color="auto" w:fill="auto"/>
          </w:tcPr>
          <w:p w14:paraId="0E2DE9C1" w14:textId="77777777" w:rsidR="0042182F" w:rsidRPr="00135455" w:rsidRDefault="0042182F" w:rsidP="00C965DC">
            <w:pPr>
              <w:spacing w:line="240" w:lineRule="auto"/>
              <w:rPr>
                <w:b/>
              </w:rPr>
            </w:pPr>
            <w:r w:rsidRPr="00135455">
              <w:rPr>
                <w:b/>
              </w:rPr>
              <w:t>Agreed Marking Criteria</w:t>
            </w:r>
          </w:p>
        </w:tc>
      </w:tr>
      <w:tr w:rsidR="003E0540" w:rsidRPr="00135455" w14:paraId="78C9E030" w14:textId="77777777" w:rsidTr="00C965DC">
        <w:tc>
          <w:tcPr>
            <w:tcW w:w="819" w:type="pct"/>
            <w:shd w:val="clear" w:color="auto" w:fill="auto"/>
          </w:tcPr>
          <w:p w14:paraId="02E4DDF0" w14:textId="77777777" w:rsidR="0042182F" w:rsidRPr="00135455" w:rsidRDefault="0042182F" w:rsidP="00C965DC">
            <w:r w:rsidRPr="00135455">
              <w:t xml:space="preserve">Pass/Fail </w:t>
            </w:r>
          </w:p>
        </w:tc>
        <w:tc>
          <w:tcPr>
            <w:tcW w:w="4181" w:type="pct"/>
            <w:shd w:val="clear" w:color="auto" w:fill="auto"/>
          </w:tcPr>
          <w:p w14:paraId="21230439" w14:textId="0F8248F8" w:rsidR="0042182F" w:rsidRPr="00135455" w:rsidRDefault="0042182F" w:rsidP="00C965DC">
            <w:pPr>
              <w:rPr>
                <w:rFonts w:eastAsia="Arial" w:cs="Arial"/>
              </w:rPr>
            </w:pPr>
            <w:r w:rsidRPr="00135455">
              <w:rPr>
                <w:rFonts w:eastAsia="Arial" w:cs="Arial"/>
                <w:b/>
              </w:rPr>
              <w:t>Pass</w:t>
            </w:r>
            <w:r w:rsidRPr="00135455">
              <w:rPr>
                <w:rFonts w:eastAsia="Arial" w:cs="Arial"/>
              </w:rPr>
              <w:t xml:space="preserve"> - Bidders who have not been convicted or served notice upon and have processes in place to check sub-contractors in this respect (where used) will pass this section.</w:t>
            </w:r>
          </w:p>
          <w:p w14:paraId="5765D5DA" w14:textId="77777777" w:rsidR="0042182F" w:rsidRPr="00135455" w:rsidRDefault="0042182F" w:rsidP="00C965DC">
            <w:r w:rsidRPr="00135455">
              <w:rPr>
                <w:rFonts w:eastAsia="Arial" w:cs="Arial"/>
                <w:b/>
              </w:rPr>
              <w:t>Fail</w:t>
            </w:r>
            <w:r w:rsidRPr="00135455">
              <w:rPr>
                <w:rFonts w:eastAsia="Arial" w:cs="Arial"/>
              </w:rPr>
              <w:t xml:space="preserve"> - The authority will not select bidder(s) that have been prosecuted or served notice under environmental legislation in the last 3 years, </w:t>
            </w:r>
            <w:r w:rsidRPr="00135455">
              <w:rPr>
                <w:rFonts w:eastAsia="Arial" w:cs="Arial"/>
                <w:u w:val="single"/>
              </w:rPr>
              <w:t>unless</w:t>
            </w:r>
            <w:r w:rsidRPr="00135455">
              <w:rPr>
                <w:rFonts w:eastAsia="Arial" w:cs="Arial"/>
              </w:rPr>
              <w:t xml:space="preserve"> the authority is satisfied that appropriate remedial action has been taken to prevent future occurrences/breaches.</w:t>
            </w:r>
          </w:p>
        </w:tc>
      </w:tr>
    </w:tbl>
    <w:p w14:paraId="73AA8307" w14:textId="77777777" w:rsidR="0042182F" w:rsidRPr="00135455" w:rsidRDefault="0042182F" w:rsidP="0042182F">
      <w:pPr>
        <w:pStyle w:val="Heading3"/>
        <w:ind w:left="861"/>
        <w:rPr>
          <w:rFonts w:asciiTheme="minorHAnsi" w:hAnsiTheme="minorHAnsi"/>
          <w:color w:val="auto"/>
          <w:sz w:val="22"/>
          <w:szCs w:val="22"/>
          <w:highlight w:val="yellow"/>
        </w:rPr>
      </w:pPr>
    </w:p>
    <w:p w14:paraId="6F718B77" w14:textId="1C44FCFE" w:rsidR="0042182F" w:rsidRPr="0034298D" w:rsidRDefault="0042182F" w:rsidP="00702DAC">
      <w:pPr>
        <w:pStyle w:val="Heading3"/>
        <w:keepLines w:val="0"/>
        <w:numPr>
          <w:ilvl w:val="1"/>
          <w:numId w:val="27"/>
        </w:numPr>
        <w:spacing w:before="240" w:after="60" w:line="240" w:lineRule="auto"/>
        <w:rPr>
          <w:rFonts w:asciiTheme="minorHAnsi" w:hAnsiTheme="minorHAnsi"/>
          <w:b/>
          <w:color w:val="auto"/>
          <w:sz w:val="22"/>
          <w:szCs w:val="22"/>
        </w:rPr>
      </w:pPr>
      <w:r w:rsidRPr="00135455">
        <w:rPr>
          <w:rFonts w:asciiTheme="minorHAnsi" w:hAnsiTheme="minorHAnsi"/>
          <w:color w:val="auto"/>
          <w:sz w:val="22"/>
          <w:szCs w:val="22"/>
          <w:highlight w:val="yellow"/>
        </w:rPr>
        <w:br w:type="page"/>
      </w:r>
      <w:r w:rsidR="0034298D" w:rsidRPr="0034298D">
        <w:rPr>
          <w:rFonts w:asciiTheme="minorHAnsi" w:hAnsiTheme="minorHAnsi"/>
          <w:b/>
          <w:color w:val="auto"/>
          <w:sz w:val="22"/>
          <w:szCs w:val="22"/>
        </w:rPr>
        <w:lastRenderedPageBreak/>
        <w:t>Health a</w:t>
      </w:r>
      <w:r w:rsidRPr="0034298D">
        <w:rPr>
          <w:rFonts w:asciiTheme="minorHAnsi" w:hAnsiTheme="minorHAnsi"/>
          <w:b/>
          <w:color w:val="auto"/>
          <w:sz w:val="22"/>
          <w:szCs w:val="22"/>
        </w:rPr>
        <w:t>nd Safety</w:t>
      </w:r>
    </w:p>
    <w:p w14:paraId="72005208" w14:textId="77777777" w:rsidR="0042182F" w:rsidRPr="00135455" w:rsidRDefault="0042182F" w:rsidP="0042182F">
      <w:pPr>
        <w:pStyle w:val="FCGBBodyText"/>
        <w:rPr>
          <w:rFonts w:asciiTheme="minorHAnsi" w:hAnsiTheme="minorHAnsi"/>
        </w:rPr>
      </w:pPr>
    </w:p>
    <w:p w14:paraId="1157FC36" w14:textId="77777777" w:rsidR="0042182F" w:rsidRPr="00135455" w:rsidRDefault="0042182F" w:rsidP="0042182F">
      <w:r w:rsidRPr="00135455">
        <w:t xml:space="preserve">This section allows us to assess your competency for health and safety.  We have provided some guidance to help you understand the requirements for each area.  You may also find it useful to refer to the Health and Safety Executive (HSE) website for some guidance before completing this section.  You can find this here: </w:t>
      </w:r>
      <w:hyperlink r:id="rId9" w:history="1">
        <w:r w:rsidRPr="00135455">
          <w:rPr>
            <w:rStyle w:val="Hyperlink"/>
            <w:color w:val="auto"/>
          </w:rPr>
          <w:t>http://www.hse.gov.uk/</w:t>
        </w:r>
      </w:hyperlink>
      <w:r w:rsidRPr="00135455">
        <w:t xml:space="preserve">. </w:t>
      </w:r>
    </w:p>
    <w:p w14:paraId="77736E78" w14:textId="77777777" w:rsidR="0042182F" w:rsidRPr="00135455" w:rsidRDefault="0042182F" w:rsidP="0042182F">
      <w:pPr>
        <w:rPr>
          <w:highlight w:val="yellow"/>
        </w:rPr>
      </w:pPr>
    </w:p>
    <w:tbl>
      <w:tblPr>
        <w:tblW w:w="0" w:type="auto"/>
        <w:tblInd w:w="-34"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
      <w:tblGrid>
        <w:gridCol w:w="453"/>
        <w:gridCol w:w="8597"/>
      </w:tblGrid>
      <w:tr w:rsidR="003E0540" w:rsidRPr="00135455" w14:paraId="34A36170" w14:textId="77777777" w:rsidTr="7AC0EE18">
        <w:trPr>
          <w:trHeight w:val="1313"/>
        </w:trPr>
        <w:tc>
          <w:tcPr>
            <w:tcW w:w="498" w:type="dxa"/>
          </w:tcPr>
          <w:p w14:paraId="2261DD0B" w14:textId="77777777" w:rsidR="0042182F" w:rsidRPr="00135455" w:rsidRDefault="0042182F" w:rsidP="00C965DC">
            <w:pPr>
              <w:rPr>
                <w:highlight w:val="yellow"/>
              </w:rPr>
            </w:pPr>
            <w:r w:rsidRPr="0034298D">
              <w:t>1</w:t>
            </w:r>
          </w:p>
        </w:tc>
        <w:tc>
          <w:tcPr>
            <w:tcW w:w="0" w:type="auto"/>
          </w:tcPr>
          <w:p w14:paraId="2103EF00" w14:textId="4B609D8D" w:rsidR="0007707E" w:rsidRDefault="0042182F" w:rsidP="00702DAC">
            <w:pPr>
              <w:numPr>
                <w:ilvl w:val="0"/>
                <w:numId w:val="16"/>
              </w:numPr>
              <w:spacing w:before="120" w:after="0" w:line="240" w:lineRule="atLeast"/>
            </w:pPr>
            <w:r w:rsidRPr="00135455">
              <w:t xml:space="preserve">Does your organisation have a written health and safety policy? </w:t>
            </w:r>
            <w:r w:rsidR="007C43DB">
              <w:t>Including,</w:t>
            </w:r>
          </w:p>
          <w:p w14:paraId="77AF32C8" w14:textId="3B4B8D94" w:rsidR="0007707E" w:rsidRDefault="007C43DB" w:rsidP="00702DAC">
            <w:pPr>
              <w:numPr>
                <w:ilvl w:val="0"/>
                <w:numId w:val="16"/>
              </w:numPr>
              <w:spacing w:before="120" w:after="0" w:line="240" w:lineRule="atLeast"/>
            </w:pPr>
            <w:r>
              <w:t xml:space="preserve">Lone working policy </w:t>
            </w:r>
          </w:p>
          <w:p w14:paraId="2F920BAB" w14:textId="4832FD33" w:rsidR="007C43DB" w:rsidRDefault="00126009" w:rsidP="00702DAC">
            <w:pPr>
              <w:numPr>
                <w:ilvl w:val="0"/>
                <w:numId w:val="16"/>
              </w:numPr>
              <w:spacing w:before="120" w:after="0" w:line="240" w:lineRule="atLeast"/>
            </w:pPr>
            <w:r>
              <w:t>Risk assessment policy / process</w:t>
            </w:r>
          </w:p>
          <w:p w14:paraId="1F69B4C2" w14:textId="5C832E3F" w:rsidR="0042182F" w:rsidRPr="00135455" w:rsidRDefault="0042182F" w:rsidP="00D92A24">
            <w:pPr>
              <w:spacing w:before="120" w:after="0" w:line="240" w:lineRule="atLeast"/>
              <w:ind w:left="720"/>
            </w:pPr>
            <w:r w:rsidRPr="00135455">
              <w:t>AND</w:t>
            </w:r>
          </w:p>
          <w:p w14:paraId="35482E13" w14:textId="43203E5B" w:rsidR="0042182F" w:rsidRDefault="0042182F" w:rsidP="00D92A24">
            <w:pPr>
              <w:spacing w:before="120" w:after="0" w:line="240" w:lineRule="atLeast"/>
              <w:ind w:left="720"/>
            </w:pPr>
            <w:r w:rsidRPr="00135455">
              <w:t>If yes, please provide details of when it was last reviewed and updated.</w:t>
            </w:r>
          </w:p>
          <w:p w14:paraId="47050452" w14:textId="2F5C2B5F" w:rsidR="008C5150" w:rsidRPr="00135455" w:rsidRDefault="008C5150" w:rsidP="00D92A24">
            <w:pPr>
              <w:spacing w:before="120" w:after="0" w:line="240" w:lineRule="atLeast"/>
              <w:ind w:left="720"/>
            </w:pPr>
            <w:r>
              <w:t>Please provide examples of the above.</w:t>
            </w:r>
          </w:p>
          <w:p w14:paraId="2D1C6033" w14:textId="5850A86F" w:rsidR="0042182F" w:rsidRPr="00135455" w:rsidRDefault="0042182F" w:rsidP="00C965DC">
            <w:pPr>
              <w:spacing w:before="120" w:line="240" w:lineRule="atLeast"/>
              <w:rPr>
                <w:highlight w:val="yellow"/>
              </w:rPr>
            </w:pPr>
            <w:r w:rsidRPr="00135455">
              <w:t xml:space="preserve">Note: If your organisation has </w:t>
            </w:r>
            <w:r w:rsidR="00327412" w:rsidRPr="00135455">
              <w:t>fewer</w:t>
            </w:r>
            <w:r w:rsidRPr="00135455">
              <w:t xml:space="preserve"> than 5 employees, </w:t>
            </w:r>
            <w:r w:rsidR="00AF65D5" w:rsidRPr="00135455">
              <w:t>GWT</w:t>
            </w:r>
            <w:r w:rsidRPr="00135455">
              <w:t xml:space="preserve"> still requires you to have a written Health and Safety Policy</w:t>
            </w:r>
          </w:p>
        </w:tc>
      </w:tr>
      <w:tr w:rsidR="003E0540" w:rsidRPr="00135455" w14:paraId="3835062A" w14:textId="77777777" w:rsidTr="00D92A24">
        <w:trPr>
          <w:trHeight w:val="5147"/>
        </w:trPr>
        <w:tc>
          <w:tcPr>
            <w:tcW w:w="10172" w:type="dxa"/>
            <w:gridSpan w:val="2"/>
          </w:tcPr>
          <w:p w14:paraId="7ADDE884" w14:textId="77777777" w:rsidR="0042182F" w:rsidRPr="00135455" w:rsidRDefault="0042182F" w:rsidP="00C965DC">
            <w:pPr>
              <w:rPr>
                <w:b/>
              </w:rPr>
            </w:pPr>
            <w:r w:rsidRPr="00135455">
              <w:rPr>
                <w:b/>
              </w:rPr>
              <w:t xml:space="preserve">Answer: </w:t>
            </w:r>
          </w:p>
          <w:p w14:paraId="2E2E0032" w14:textId="77777777" w:rsidR="0042182F" w:rsidRPr="00135455" w:rsidRDefault="0042182F" w:rsidP="00C965DC">
            <w:pPr>
              <w:rPr>
                <w:b/>
                <w:highlight w:val="yellow"/>
              </w:rPr>
            </w:pPr>
          </w:p>
          <w:p w14:paraId="35CA5BE6" w14:textId="77777777" w:rsidR="0042182F" w:rsidRPr="00135455" w:rsidRDefault="0042182F" w:rsidP="00C965DC">
            <w:pPr>
              <w:rPr>
                <w:b/>
                <w:highlight w:val="yellow"/>
              </w:rPr>
            </w:pPr>
          </w:p>
          <w:p w14:paraId="2F346950" w14:textId="77777777" w:rsidR="0042182F" w:rsidRPr="00135455" w:rsidRDefault="0042182F" w:rsidP="00C965DC">
            <w:pPr>
              <w:rPr>
                <w:b/>
                <w:highlight w:val="yellow"/>
              </w:rPr>
            </w:pPr>
          </w:p>
          <w:p w14:paraId="08B8E4FA" w14:textId="77777777" w:rsidR="0042182F" w:rsidRPr="00135455" w:rsidRDefault="7AC0EE18" w:rsidP="7AC0EE18">
            <w:pPr>
              <w:rPr>
                <w:highlight w:val="yellow"/>
              </w:rPr>
            </w:pPr>
            <w:r>
              <w:t xml:space="preserve">   </w:t>
            </w:r>
          </w:p>
        </w:tc>
      </w:tr>
    </w:tbl>
    <w:p w14:paraId="653A4DB3" w14:textId="77777777" w:rsidR="0042182F" w:rsidRPr="00135455" w:rsidRDefault="0042182F" w:rsidP="0042182F">
      <w:pPr>
        <w:rPr>
          <w:highlight w:val="yellow"/>
        </w:rPr>
      </w:pPr>
    </w:p>
    <w:p w14:paraId="08C3C112" w14:textId="77777777" w:rsidR="0042182F" w:rsidRPr="00135455" w:rsidRDefault="0042182F" w:rsidP="0042182F">
      <w:pPr>
        <w:rPr>
          <w:vanish/>
          <w:highlight w:val="yellow"/>
        </w:rPr>
      </w:pPr>
    </w:p>
    <w:tbl>
      <w:tblPr>
        <w:tblW w:w="5000" w:type="pct"/>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000" w:firstRow="0" w:lastRow="0" w:firstColumn="0" w:lastColumn="0" w:noHBand="0" w:noVBand="0"/>
      </w:tblPr>
      <w:tblGrid>
        <w:gridCol w:w="536"/>
        <w:gridCol w:w="63"/>
        <w:gridCol w:w="2222"/>
        <w:gridCol w:w="2961"/>
        <w:gridCol w:w="1452"/>
        <w:gridCol w:w="1782"/>
      </w:tblGrid>
      <w:tr w:rsidR="003E0540" w:rsidRPr="00135455" w14:paraId="26C4A28B" w14:textId="77777777" w:rsidTr="00C965DC">
        <w:trPr>
          <w:trHeight w:val="774"/>
        </w:trPr>
        <w:tc>
          <w:tcPr>
            <w:tcW w:w="298" w:type="pct"/>
          </w:tcPr>
          <w:p w14:paraId="58D27860" w14:textId="77777777" w:rsidR="0042182F" w:rsidRPr="00135455" w:rsidRDefault="0042182F" w:rsidP="00C965DC">
            <w:pPr>
              <w:rPr>
                <w:snapToGrid w:val="0"/>
              </w:rPr>
            </w:pPr>
            <w:r w:rsidRPr="00135455">
              <w:rPr>
                <w:snapToGrid w:val="0"/>
              </w:rPr>
              <w:t>2a)</w:t>
            </w:r>
          </w:p>
        </w:tc>
        <w:tc>
          <w:tcPr>
            <w:tcW w:w="4702" w:type="pct"/>
            <w:gridSpan w:val="5"/>
          </w:tcPr>
          <w:p w14:paraId="1D60D47E" w14:textId="77777777" w:rsidR="0042182F" w:rsidRPr="00135455" w:rsidRDefault="00AF65D5" w:rsidP="00C965DC">
            <w:pPr>
              <w:rPr>
                <w:snapToGrid w:val="0"/>
              </w:rPr>
            </w:pPr>
            <w:r w:rsidRPr="00135455">
              <w:rPr>
                <w:snapToGrid w:val="0"/>
              </w:rPr>
              <w:t>GWT</w:t>
            </w:r>
            <w:r w:rsidR="0042182F" w:rsidRPr="00135455">
              <w:rPr>
                <w:snapToGrid w:val="0"/>
              </w:rPr>
              <w:t xml:space="preserve"> requires confirmation that this contract will be carried out by personnel (individuals, </w:t>
            </w:r>
            <w:proofErr w:type="gramStart"/>
            <w:r w:rsidR="0042182F" w:rsidRPr="00135455">
              <w:rPr>
                <w:snapToGrid w:val="0"/>
              </w:rPr>
              <w:t>staff</w:t>
            </w:r>
            <w:proofErr w:type="gramEnd"/>
            <w:r w:rsidR="0042182F" w:rsidRPr="00135455">
              <w:rPr>
                <w:snapToGrid w:val="0"/>
              </w:rPr>
              <w:t xml:space="preserve"> or sub-contractors) with the pre-requisite Health and Safety certifications / </w:t>
            </w:r>
            <w:r w:rsidR="0042182F" w:rsidRPr="00135455">
              <w:rPr>
                <w:snapToGrid w:val="0"/>
              </w:rPr>
              <w:lastRenderedPageBreak/>
              <w:t>qualifications.  Bidders are required to complete the table below with reference to their delivery team for this contract.</w:t>
            </w:r>
          </w:p>
        </w:tc>
      </w:tr>
      <w:tr w:rsidR="003E0540" w:rsidRPr="00135455" w14:paraId="1CF13DA8" w14:textId="77777777" w:rsidTr="00C965DC">
        <w:trPr>
          <w:trHeight w:val="514"/>
        </w:trPr>
        <w:tc>
          <w:tcPr>
            <w:tcW w:w="1565" w:type="pct"/>
            <w:gridSpan w:val="3"/>
          </w:tcPr>
          <w:p w14:paraId="609C6DE2" w14:textId="77777777" w:rsidR="0042182F" w:rsidRPr="00135455" w:rsidRDefault="0042182F" w:rsidP="00C965DC">
            <w:pPr>
              <w:rPr>
                <w:snapToGrid w:val="0"/>
              </w:rPr>
            </w:pPr>
            <w:r w:rsidRPr="00135455">
              <w:rPr>
                <w:snapToGrid w:val="0"/>
              </w:rPr>
              <w:lastRenderedPageBreak/>
              <w:t>Certification / Qualification</w:t>
            </w:r>
          </w:p>
        </w:tc>
        <w:tc>
          <w:tcPr>
            <w:tcW w:w="1642" w:type="pct"/>
          </w:tcPr>
          <w:p w14:paraId="6C306A90" w14:textId="77777777" w:rsidR="0042182F" w:rsidRPr="00135455" w:rsidRDefault="0042182F" w:rsidP="00C965DC">
            <w:pPr>
              <w:pStyle w:val="FCGBBodyText"/>
              <w:spacing w:line="240" w:lineRule="auto"/>
              <w:rPr>
                <w:rFonts w:asciiTheme="minorHAnsi" w:hAnsiTheme="minorHAnsi"/>
                <w:snapToGrid w:val="0"/>
              </w:rPr>
            </w:pPr>
            <w:r w:rsidRPr="00135455">
              <w:rPr>
                <w:rFonts w:asciiTheme="minorHAnsi" w:hAnsiTheme="minorHAnsi"/>
                <w:snapToGrid w:val="0"/>
              </w:rPr>
              <w:t>Number of personnel with certification / qualification</w:t>
            </w:r>
          </w:p>
        </w:tc>
        <w:tc>
          <w:tcPr>
            <w:tcW w:w="805" w:type="pct"/>
          </w:tcPr>
          <w:p w14:paraId="187512FF" w14:textId="77777777" w:rsidR="0042182F" w:rsidRPr="00135455" w:rsidRDefault="0042182F" w:rsidP="00C965DC">
            <w:pPr>
              <w:rPr>
                <w:snapToGrid w:val="0"/>
              </w:rPr>
            </w:pPr>
            <w:r w:rsidRPr="00135455">
              <w:rPr>
                <w:snapToGrid w:val="0"/>
              </w:rPr>
              <w:t>Qualification Provider</w:t>
            </w:r>
          </w:p>
        </w:tc>
        <w:tc>
          <w:tcPr>
            <w:tcW w:w="988" w:type="pct"/>
          </w:tcPr>
          <w:p w14:paraId="5E667DB4" w14:textId="77777777" w:rsidR="0042182F" w:rsidRPr="00135455" w:rsidRDefault="0042182F" w:rsidP="00C965DC">
            <w:pPr>
              <w:rPr>
                <w:snapToGrid w:val="0"/>
              </w:rPr>
            </w:pPr>
            <w:r w:rsidRPr="00135455">
              <w:rPr>
                <w:snapToGrid w:val="0"/>
              </w:rPr>
              <w:t>Frequency of Update training</w:t>
            </w:r>
          </w:p>
        </w:tc>
      </w:tr>
      <w:tr w:rsidR="003E0540" w:rsidRPr="00135455" w14:paraId="1B9FE2B9" w14:textId="77777777" w:rsidTr="00C965DC">
        <w:trPr>
          <w:trHeight w:val="514"/>
        </w:trPr>
        <w:tc>
          <w:tcPr>
            <w:tcW w:w="1565" w:type="pct"/>
            <w:gridSpan w:val="3"/>
          </w:tcPr>
          <w:p w14:paraId="6DD712A5" w14:textId="77777777" w:rsidR="0042182F" w:rsidRPr="00135455" w:rsidRDefault="0042182F" w:rsidP="00C965DC">
            <w:pPr>
              <w:rPr>
                <w:snapToGrid w:val="0"/>
              </w:rPr>
            </w:pPr>
            <w:r w:rsidRPr="00135455">
              <w:rPr>
                <w:snapToGrid w:val="0"/>
              </w:rPr>
              <w:t>First Aid at work or Em</w:t>
            </w:r>
            <w:r w:rsidR="00AF65D5" w:rsidRPr="00135455">
              <w:rPr>
                <w:snapToGrid w:val="0"/>
              </w:rPr>
              <w:t>ergency First Aid at Work (+ F)</w:t>
            </w:r>
          </w:p>
        </w:tc>
        <w:tc>
          <w:tcPr>
            <w:tcW w:w="1642" w:type="pct"/>
          </w:tcPr>
          <w:p w14:paraId="6EF3421E" w14:textId="77777777" w:rsidR="0042182F" w:rsidRPr="00135455" w:rsidRDefault="0042182F" w:rsidP="00C965DC">
            <w:pPr>
              <w:pStyle w:val="FCGBBodyText"/>
              <w:spacing w:line="240" w:lineRule="auto"/>
              <w:rPr>
                <w:rFonts w:asciiTheme="minorHAnsi" w:hAnsiTheme="minorHAnsi"/>
                <w:b/>
                <w:snapToGrid w:val="0"/>
              </w:rPr>
            </w:pPr>
          </w:p>
        </w:tc>
        <w:tc>
          <w:tcPr>
            <w:tcW w:w="805" w:type="pct"/>
          </w:tcPr>
          <w:p w14:paraId="053C749C" w14:textId="77777777" w:rsidR="0042182F" w:rsidRPr="00135455" w:rsidRDefault="0042182F" w:rsidP="00C965DC">
            <w:pPr>
              <w:rPr>
                <w:b/>
                <w:snapToGrid w:val="0"/>
              </w:rPr>
            </w:pPr>
          </w:p>
        </w:tc>
        <w:tc>
          <w:tcPr>
            <w:tcW w:w="988" w:type="pct"/>
          </w:tcPr>
          <w:p w14:paraId="7B5233F3" w14:textId="77777777" w:rsidR="0042182F" w:rsidRPr="00135455" w:rsidRDefault="0042182F" w:rsidP="00C965DC">
            <w:pPr>
              <w:rPr>
                <w:b/>
                <w:snapToGrid w:val="0"/>
              </w:rPr>
            </w:pPr>
          </w:p>
        </w:tc>
      </w:tr>
      <w:tr w:rsidR="003E0540" w:rsidRPr="00135455" w14:paraId="18EF0A0C" w14:textId="77777777" w:rsidTr="00C965DC">
        <w:trPr>
          <w:trHeight w:val="529"/>
        </w:trPr>
        <w:tc>
          <w:tcPr>
            <w:tcW w:w="1565" w:type="pct"/>
            <w:gridSpan w:val="3"/>
          </w:tcPr>
          <w:p w14:paraId="5FC986FB" w14:textId="77777777" w:rsidR="0042182F" w:rsidRPr="00135455" w:rsidRDefault="0042182F" w:rsidP="00C965DC">
            <w:pPr>
              <w:rPr>
                <w:snapToGrid w:val="0"/>
              </w:rPr>
            </w:pPr>
            <w:r w:rsidRPr="00135455">
              <w:rPr>
                <w:snapToGrid w:val="0"/>
              </w:rPr>
              <w:t>DBS Certificate</w:t>
            </w:r>
          </w:p>
        </w:tc>
        <w:tc>
          <w:tcPr>
            <w:tcW w:w="1642" w:type="pct"/>
          </w:tcPr>
          <w:p w14:paraId="514C38BA" w14:textId="77777777" w:rsidR="0042182F" w:rsidRPr="00135455" w:rsidRDefault="00AF65D5" w:rsidP="00C965DC">
            <w:pPr>
              <w:pStyle w:val="FCGBBodyText"/>
              <w:spacing w:line="240" w:lineRule="auto"/>
              <w:rPr>
                <w:rFonts w:asciiTheme="minorHAnsi" w:hAnsiTheme="minorHAnsi"/>
                <w:b/>
                <w:snapToGrid w:val="0"/>
              </w:rPr>
            </w:pPr>
            <w:r w:rsidRPr="00135455">
              <w:rPr>
                <w:rFonts w:asciiTheme="minorHAnsi" w:hAnsiTheme="minorHAnsi"/>
                <w:b/>
                <w:snapToGrid w:val="0"/>
              </w:rPr>
              <w:t>N/A</w:t>
            </w:r>
          </w:p>
        </w:tc>
        <w:tc>
          <w:tcPr>
            <w:tcW w:w="805" w:type="pct"/>
          </w:tcPr>
          <w:p w14:paraId="742926D6" w14:textId="77777777" w:rsidR="0042182F" w:rsidRPr="00135455" w:rsidRDefault="00AF65D5" w:rsidP="00C965DC">
            <w:pPr>
              <w:rPr>
                <w:b/>
                <w:snapToGrid w:val="0"/>
              </w:rPr>
            </w:pPr>
            <w:r w:rsidRPr="00135455">
              <w:rPr>
                <w:b/>
                <w:snapToGrid w:val="0"/>
              </w:rPr>
              <w:t>N/A</w:t>
            </w:r>
          </w:p>
        </w:tc>
        <w:tc>
          <w:tcPr>
            <w:tcW w:w="988" w:type="pct"/>
          </w:tcPr>
          <w:p w14:paraId="69C3D5D4" w14:textId="77777777" w:rsidR="0042182F" w:rsidRPr="00135455" w:rsidRDefault="00AF65D5" w:rsidP="00C965DC">
            <w:pPr>
              <w:rPr>
                <w:b/>
                <w:snapToGrid w:val="0"/>
              </w:rPr>
            </w:pPr>
            <w:r w:rsidRPr="00135455">
              <w:rPr>
                <w:b/>
                <w:snapToGrid w:val="0"/>
              </w:rPr>
              <w:t>N/A</w:t>
            </w:r>
          </w:p>
        </w:tc>
      </w:tr>
      <w:tr w:rsidR="003E0540" w:rsidRPr="00135455" w14:paraId="6EB13219" w14:textId="77777777" w:rsidTr="00C965DC">
        <w:trPr>
          <w:trHeight w:val="529"/>
        </w:trPr>
        <w:tc>
          <w:tcPr>
            <w:tcW w:w="333" w:type="pct"/>
            <w:gridSpan w:val="2"/>
          </w:tcPr>
          <w:p w14:paraId="256134A5" w14:textId="77777777" w:rsidR="0042182F" w:rsidRPr="00135455" w:rsidRDefault="0042182F" w:rsidP="00C965DC">
            <w:pPr>
              <w:rPr>
                <w:snapToGrid w:val="0"/>
              </w:rPr>
            </w:pPr>
            <w:r w:rsidRPr="00135455">
              <w:rPr>
                <w:snapToGrid w:val="0"/>
              </w:rPr>
              <w:t>2b)</w:t>
            </w:r>
          </w:p>
        </w:tc>
        <w:tc>
          <w:tcPr>
            <w:tcW w:w="4667" w:type="pct"/>
            <w:gridSpan w:val="4"/>
          </w:tcPr>
          <w:p w14:paraId="1D2D5FF5" w14:textId="77777777" w:rsidR="0042182F" w:rsidRPr="00135455" w:rsidRDefault="0042182F" w:rsidP="00C965DC">
            <w:pPr>
              <w:rPr>
                <w:snapToGrid w:val="0"/>
              </w:rPr>
            </w:pPr>
            <w:r w:rsidRPr="00135455">
              <w:rPr>
                <w:snapToGrid w:val="0"/>
              </w:rPr>
              <w:t xml:space="preserve">If the appropriate personnel who will deliver the </w:t>
            </w:r>
            <w:r w:rsidRPr="00135455">
              <w:rPr>
                <w:rFonts w:eastAsia="Arial"/>
              </w:rPr>
              <w:t>contract</w:t>
            </w:r>
            <w:r w:rsidRPr="00135455">
              <w:rPr>
                <w:snapToGrid w:val="0"/>
              </w:rPr>
              <w:t xml:space="preserve"> </w:t>
            </w:r>
            <w:r w:rsidRPr="00135455">
              <w:rPr>
                <w:b/>
                <w:snapToGrid w:val="0"/>
              </w:rPr>
              <w:t>do not</w:t>
            </w:r>
            <w:r w:rsidRPr="00135455">
              <w:rPr>
                <w:snapToGrid w:val="0"/>
              </w:rPr>
              <w:t xml:space="preserve"> currently hold any or </w:t>
            </w:r>
            <w:proofErr w:type="gramStart"/>
            <w:r w:rsidRPr="00135455">
              <w:rPr>
                <w:snapToGrid w:val="0"/>
              </w:rPr>
              <w:t>all of</w:t>
            </w:r>
            <w:proofErr w:type="gramEnd"/>
            <w:r w:rsidRPr="00135455">
              <w:rPr>
                <w:snapToGrid w:val="0"/>
              </w:rPr>
              <w:t xml:space="preserve"> the above qualifications or certifications, explain any plans (including dates) you have in place to secure the necessary certifications/qualifications in advance of </w:t>
            </w:r>
            <w:r w:rsidRPr="00135455">
              <w:rPr>
                <w:rFonts w:eastAsia="Arial"/>
              </w:rPr>
              <w:t>contract</w:t>
            </w:r>
            <w:r w:rsidRPr="00135455">
              <w:rPr>
                <w:snapToGrid w:val="0"/>
              </w:rPr>
              <w:t xml:space="preserve"> commencement.</w:t>
            </w:r>
          </w:p>
          <w:p w14:paraId="70C6EE73" w14:textId="77777777" w:rsidR="0042182F" w:rsidRPr="00135455" w:rsidRDefault="0042182F" w:rsidP="00C965DC">
            <w:pPr>
              <w:rPr>
                <w:snapToGrid w:val="0"/>
              </w:rPr>
            </w:pPr>
          </w:p>
          <w:p w14:paraId="1AB6B7AD" w14:textId="77777777" w:rsidR="0042182F" w:rsidRPr="00135455" w:rsidRDefault="0042182F" w:rsidP="00C965DC">
            <w:pPr>
              <w:rPr>
                <w:b/>
                <w:snapToGrid w:val="0"/>
              </w:rPr>
            </w:pPr>
            <w:r w:rsidRPr="00135455">
              <w:rPr>
                <w:snapToGrid w:val="0"/>
              </w:rPr>
              <w:t>Please state ‘not applicable’ in the box below where this does not apply.</w:t>
            </w:r>
          </w:p>
        </w:tc>
      </w:tr>
      <w:tr w:rsidR="003E0540" w:rsidRPr="00135455" w14:paraId="49E3D4D3" w14:textId="77777777" w:rsidTr="00C965DC">
        <w:trPr>
          <w:trHeight w:val="529"/>
        </w:trPr>
        <w:tc>
          <w:tcPr>
            <w:tcW w:w="5000" w:type="pct"/>
            <w:gridSpan w:val="6"/>
          </w:tcPr>
          <w:p w14:paraId="1EDBE983" w14:textId="77777777" w:rsidR="0042182F" w:rsidRPr="00135455" w:rsidRDefault="0042182F" w:rsidP="00C965DC">
            <w:pPr>
              <w:rPr>
                <w:b/>
                <w:snapToGrid w:val="0"/>
              </w:rPr>
            </w:pPr>
            <w:r w:rsidRPr="00135455">
              <w:rPr>
                <w:b/>
                <w:snapToGrid w:val="0"/>
              </w:rPr>
              <w:t>Answer:</w:t>
            </w:r>
          </w:p>
          <w:p w14:paraId="759A06F3" w14:textId="77777777" w:rsidR="0042182F" w:rsidRPr="00135455" w:rsidRDefault="0042182F" w:rsidP="00C965DC">
            <w:pPr>
              <w:rPr>
                <w:b/>
                <w:snapToGrid w:val="0"/>
              </w:rPr>
            </w:pPr>
          </w:p>
          <w:p w14:paraId="3109999B" w14:textId="77777777" w:rsidR="0042182F" w:rsidRPr="00135455" w:rsidRDefault="0042182F" w:rsidP="00C965DC">
            <w:pPr>
              <w:rPr>
                <w:b/>
                <w:snapToGrid w:val="0"/>
              </w:rPr>
            </w:pPr>
          </w:p>
          <w:p w14:paraId="58569690" w14:textId="77777777" w:rsidR="0042182F" w:rsidRPr="00135455" w:rsidRDefault="0042182F" w:rsidP="00C965DC">
            <w:pPr>
              <w:rPr>
                <w:b/>
                <w:snapToGrid w:val="0"/>
              </w:rPr>
            </w:pPr>
          </w:p>
          <w:p w14:paraId="0CDB088E" w14:textId="77777777" w:rsidR="0042182F" w:rsidRPr="00135455" w:rsidRDefault="0042182F" w:rsidP="00C965DC">
            <w:pPr>
              <w:rPr>
                <w:b/>
                <w:snapToGrid w:val="0"/>
              </w:rPr>
            </w:pPr>
          </w:p>
        </w:tc>
      </w:tr>
    </w:tbl>
    <w:p w14:paraId="4468870E" w14:textId="77777777" w:rsidR="0042182F" w:rsidRPr="00135455" w:rsidRDefault="0042182F" w:rsidP="0042182F">
      <w:pPr>
        <w:rPr>
          <w:b/>
          <w:highlight w:val="yellow"/>
        </w:rPr>
      </w:pPr>
    </w:p>
    <w:p w14:paraId="79120D35" w14:textId="77777777" w:rsidR="0042182F" w:rsidRPr="00135455" w:rsidRDefault="0042182F" w:rsidP="0042182F">
      <w:pPr>
        <w:rPr>
          <w:vanish/>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
        <w:gridCol w:w="8554"/>
      </w:tblGrid>
      <w:tr w:rsidR="003E0540" w:rsidRPr="00135455" w14:paraId="46076B3E" w14:textId="77777777" w:rsidTr="00C965DC">
        <w:trPr>
          <w:trHeight w:val="1266"/>
        </w:trPr>
        <w:tc>
          <w:tcPr>
            <w:tcW w:w="256" w:type="pct"/>
          </w:tcPr>
          <w:p w14:paraId="4491A463" w14:textId="77777777" w:rsidR="0042182F" w:rsidRPr="00135455" w:rsidRDefault="0042182F" w:rsidP="00C965DC">
            <w:pPr>
              <w:rPr>
                <w:snapToGrid w:val="0"/>
                <w:highlight w:val="yellow"/>
              </w:rPr>
            </w:pPr>
            <w:r w:rsidRPr="00954A0B">
              <w:rPr>
                <w:snapToGrid w:val="0"/>
              </w:rPr>
              <w:t>3)</w:t>
            </w:r>
          </w:p>
        </w:tc>
        <w:tc>
          <w:tcPr>
            <w:tcW w:w="4744" w:type="pct"/>
          </w:tcPr>
          <w:p w14:paraId="225C46CE" w14:textId="77777777" w:rsidR="0042182F" w:rsidRPr="00135455" w:rsidRDefault="0042182F" w:rsidP="00C965DC">
            <w:pPr>
              <w:spacing w:before="120"/>
              <w:rPr>
                <w:snapToGrid w:val="0"/>
              </w:rPr>
            </w:pPr>
            <w:r w:rsidRPr="00135455">
              <w:rPr>
                <w:snapToGrid w:val="0"/>
              </w:rPr>
              <w:t>Briefly describe your selection process for sub-contractors.  The selection process should include assessment and review of sub-contractors’ approach to risk assessment; competence and qualifications; and accident/near miss reporting &amp; recording.</w:t>
            </w:r>
          </w:p>
          <w:p w14:paraId="49150256" w14:textId="77777777" w:rsidR="0042182F" w:rsidRPr="00135455" w:rsidRDefault="0042182F" w:rsidP="00C965DC">
            <w:pPr>
              <w:rPr>
                <w:snapToGrid w:val="0"/>
                <w:highlight w:val="yellow"/>
              </w:rPr>
            </w:pPr>
            <w:r w:rsidRPr="00135455">
              <w:rPr>
                <w:snapToGrid w:val="0"/>
              </w:rPr>
              <w:t>If you intend to carry out all work using your own direct employees, you need only provide a short statement to this effect.</w:t>
            </w:r>
          </w:p>
        </w:tc>
      </w:tr>
      <w:tr w:rsidR="003E0540" w:rsidRPr="00135455" w14:paraId="4776BEE4" w14:textId="77777777" w:rsidTr="00C965DC">
        <w:trPr>
          <w:trHeight w:val="2614"/>
        </w:trPr>
        <w:tc>
          <w:tcPr>
            <w:tcW w:w="5000" w:type="pct"/>
            <w:gridSpan w:val="2"/>
          </w:tcPr>
          <w:p w14:paraId="25AA06BC" w14:textId="77777777" w:rsidR="0042182F" w:rsidRPr="00135455" w:rsidRDefault="0042182F" w:rsidP="00C965DC">
            <w:pPr>
              <w:rPr>
                <w:b/>
              </w:rPr>
            </w:pPr>
            <w:r w:rsidRPr="00135455">
              <w:rPr>
                <w:b/>
              </w:rPr>
              <w:lastRenderedPageBreak/>
              <w:t xml:space="preserve">Answer: </w:t>
            </w:r>
          </w:p>
          <w:p w14:paraId="06D132A4" w14:textId="77777777" w:rsidR="0042182F" w:rsidRPr="00135455" w:rsidRDefault="0042182F" w:rsidP="00C965DC">
            <w:pPr>
              <w:rPr>
                <w:b/>
                <w:highlight w:val="yellow"/>
              </w:rPr>
            </w:pPr>
          </w:p>
          <w:p w14:paraId="229076FA" w14:textId="77777777" w:rsidR="0042182F" w:rsidRPr="00135455" w:rsidRDefault="0042182F" w:rsidP="00C965DC">
            <w:pPr>
              <w:rPr>
                <w:b/>
                <w:highlight w:val="yellow"/>
              </w:rPr>
            </w:pPr>
          </w:p>
          <w:p w14:paraId="1B310D8B" w14:textId="77777777" w:rsidR="0042182F" w:rsidRPr="00135455" w:rsidRDefault="0042182F" w:rsidP="00C965DC">
            <w:pPr>
              <w:rPr>
                <w:b/>
                <w:highlight w:val="yellow"/>
              </w:rPr>
            </w:pPr>
          </w:p>
          <w:p w14:paraId="43E1543A" w14:textId="77777777" w:rsidR="0042182F" w:rsidRPr="00135455" w:rsidRDefault="0042182F" w:rsidP="00C965DC">
            <w:pPr>
              <w:rPr>
                <w:snapToGrid w:val="0"/>
                <w:highlight w:val="yellow"/>
              </w:rPr>
            </w:pPr>
          </w:p>
          <w:p w14:paraId="366920E5" w14:textId="77777777" w:rsidR="0042182F" w:rsidRPr="00135455" w:rsidRDefault="0042182F" w:rsidP="00C965DC">
            <w:pPr>
              <w:rPr>
                <w:snapToGrid w:val="0"/>
                <w:highlight w:val="yellow"/>
              </w:rPr>
            </w:pPr>
          </w:p>
          <w:p w14:paraId="7A1FB346" w14:textId="77777777" w:rsidR="0042182F" w:rsidRPr="00135455" w:rsidRDefault="0042182F" w:rsidP="00C965DC">
            <w:pPr>
              <w:rPr>
                <w:snapToGrid w:val="0"/>
                <w:highlight w:val="yellow"/>
              </w:rPr>
            </w:pPr>
          </w:p>
          <w:p w14:paraId="2D2D8C93" w14:textId="77777777" w:rsidR="0042182F" w:rsidRPr="00135455" w:rsidRDefault="0042182F" w:rsidP="00C965DC">
            <w:pPr>
              <w:rPr>
                <w:snapToGrid w:val="0"/>
                <w:highlight w:val="yellow"/>
              </w:rPr>
            </w:pPr>
          </w:p>
        </w:tc>
      </w:tr>
    </w:tbl>
    <w:p w14:paraId="3186025A" w14:textId="77777777" w:rsidR="0042182F" w:rsidRPr="00135455" w:rsidRDefault="0042182F" w:rsidP="0042182F">
      <w:pPr>
        <w:rPr>
          <w:b/>
          <w:highlight w:val="yellow"/>
        </w:rPr>
      </w:pPr>
    </w:p>
    <w:p w14:paraId="3BA2DC1D" w14:textId="77777777" w:rsidR="0042182F" w:rsidRPr="00135455" w:rsidRDefault="0042182F" w:rsidP="0042182F">
      <w:pPr>
        <w:rPr>
          <w:b/>
          <w:highlight w:val="yellow"/>
        </w:rPr>
      </w:pPr>
    </w:p>
    <w:p w14:paraId="71E31A2D" w14:textId="77777777" w:rsidR="0042182F" w:rsidRPr="00135455" w:rsidRDefault="0042182F" w:rsidP="0042182F">
      <w:pPr>
        <w:rPr>
          <w:b/>
          <w:highlight w:val="yellow"/>
        </w:rPr>
      </w:pPr>
    </w:p>
    <w:p w14:paraId="307021CA" w14:textId="77777777" w:rsidR="0042182F" w:rsidRPr="00135455" w:rsidRDefault="0042182F" w:rsidP="0042182F">
      <w:pPr>
        <w:rPr>
          <w:b/>
          <w:highlight w:val="yellow"/>
        </w:rPr>
      </w:pPr>
    </w:p>
    <w:p w14:paraId="1B19F2A5" w14:textId="77777777" w:rsidR="0042182F" w:rsidRPr="00135455" w:rsidRDefault="0042182F" w:rsidP="0042182F">
      <w:pPr>
        <w:rPr>
          <w:b/>
          <w:highlight w:val="yellow"/>
        </w:rPr>
      </w:pPr>
    </w:p>
    <w:p w14:paraId="4DD82411" w14:textId="77777777" w:rsidR="0042182F" w:rsidRPr="00135455" w:rsidRDefault="0042182F" w:rsidP="0042182F">
      <w:pPr>
        <w:rPr>
          <w:b/>
          <w:highlight w:val="yellow"/>
        </w:rPr>
      </w:pPr>
    </w:p>
    <w:p w14:paraId="5C4DFBE6" w14:textId="77777777" w:rsidR="0042182F" w:rsidRPr="00135455" w:rsidRDefault="0042182F" w:rsidP="0042182F">
      <w:pPr>
        <w:rPr>
          <w:b/>
          <w:highlight w:val="yellow"/>
        </w:rPr>
      </w:pPr>
    </w:p>
    <w:p w14:paraId="36C59C91" w14:textId="6A29D225" w:rsidR="0042182F" w:rsidRPr="0034298D" w:rsidRDefault="0042182F" w:rsidP="0042182F">
      <w:pPr>
        <w:keepNext/>
        <w:tabs>
          <w:tab w:val="left" w:pos="1134"/>
        </w:tabs>
        <w:spacing w:before="240" w:after="60"/>
        <w:ind w:right="567"/>
        <w:outlineLvl w:val="1"/>
        <w:rPr>
          <w:rFonts w:cs="Arial"/>
          <w:b/>
          <w:snapToGrid w:val="0"/>
          <w:lang w:val="en-US"/>
        </w:rPr>
      </w:pPr>
      <w:r w:rsidRPr="0034298D">
        <w:rPr>
          <w:rFonts w:cs="Arial"/>
          <w:b/>
          <w:snapToGrid w:val="0"/>
          <w:lang w:val="en-US"/>
        </w:rPr>
        <w:t>Evaluation Matrix</w:t>
      </w:r>
      <w:r w:rsidR="0034298D" w:rsidRPr="0034298D">
        <w:rPr>
          <w:rFonts w:cs="Arial"/>
          <w:b/>
          <w:snapToGrid w:val="0"/>
          <w:lang w:val="en-US"/>
        </w:rPr>
        <w:t xml:space="preserve"> for Section 5.8</w:t>
      </w:r>
    </w:p>
    <w:p w14:paraId="561443BC" w14:textId="77777777" w:rsidR="0042182F" w:rsidRPr="00135455" w:rsidRDefault="0042182F" w:rsidP="0042182F">
      <w:r w:rsidRPr="00135455">
        <w:t xml:space="preserve">Responses to the questions in this section will be scored </w:t>
      </w:r>
      <w:proofErr w:type="gramStart"/>
      <w:r w:rsidRPr="00135455">
        <w:t>on the basis of</w:t>
      </w:r>
      <w:proofErr w:type="gramEnd"/>
      <w:r w:rsidRPr="00135455">
        <w:t xml:space="preserve"> the marking criteria detailed in the table below.  Any bidder that receives a ‘Fail’ against any of the health and safety questions will not be considered further in relation to this ITT.</w:t>
      </w:r>
    </w:p>
    <w:p w14:paraId="62777410" w14:textId="77777777" w:rsidR="0042182F" w:rsidRPr="00135455" w:rsidRDefault="0042182F" w:rsidP="0042182F">
      <w:pPr>
        <w:spacing w:after="120"/>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1665"/>
        <w:gridCol w:w="1258"/>
        <w:gridCol w:w="4856"/>
      </w:tblGrid>
      <w:tr w:rsidR="003E0540" w:rsidRPr="00135455" w14:paraId="6948DBC7" w14:textId="77777777" w:rsidTr="00D92A24">
        <w:tc>
          <w:tcPr>
            <w:tcW w:w="1237" w:type="dxa"/>
            <w:shd w:val="clear" w:color="auto" w:fill="auto"/>
          </w:tcPr>
          <w:p w14:paraId="1BAC71D1" w14:textId="77777777" w:rsidR="0042182F" w:rsidRPr="00135455" w:rsidRDefault="0042182F" w:rsidP="00C965DC">
            <w:pPr>
              <w:spacing w:before="120" w:line="240" w:lineRule="atLeast"/>
              <w:rPr>
                <w:b/>
              </w:rPr>
            </w:pPr>
            <w:r w:rsidRPr="00135455">
              <w:rPr>
                <w:b/>
              </w:rPr>
              <w:t>Question</w:t>
            </w:r>
          </w:p>
        </w:tc>
        <w:tc>
          <w:tcPr>
            <w:tcW w:w="1665" w:type="dxa"/>
            <w:shd w:val="clear" w:color="auto" w:fill="auto"/>
          </w:tcPr>
          <w:p w14:paraId="419716E6" w14:textId="77777777" w:rsidR="0042182F" w:rsidRPr="00135455" w:rsidRDefault="0042182F" w:rsidP="00C965DC">
            <w:pPr>
              <w:spacing w:before="120" w:line="240" w:lineRule="atLeast"/>
              <w:rPr>
                <w:b/>
              </w:rPr>
            </w:pPr>
            <w:r w:rsidRPr="00135455">
              <w:rPr>
                <w:b/>
              </w:rPr>
              <w:t>Description</w:t>
            </w:r>
          </w:p>
        </w:tc>
        <w:tc>
          <w:tcPr>
            <w:tcW w:w="1258" w:type="dxa"/>
            <w:shd w:val="clear" w:color="auto" w:fill="auto"/>
          </w:tcPr>
          <w:p w14:paraId="5C564354" w14:textId="77777777" w:rsidR="0042182F" w:rsidRPr="00135455" w:rsidRDefault="0042182F" w:rsidP="00C965DC">
            <w:pPr>
              <w:spacing w:before="120" w:line="240" w:lineRule="atLeast"/>
              <w:rPr>
                <w:b/>
              </w:rPr>
            </w:pPr>
            <w:r w:rsidRPr="00135455">
              <w:rPr>
                <w:b/>
              </w:rPr>
              <w:t>Marking Method</w:t>
            </w:r>
          </w:p>
        </w:tc>
        <w:tc>
          <w:tcPr>
            <w:tcW w:w="4856" w:type="dxa"/>
            <w:shd w:val="clear" w:color="auto" w:fill="auto"/>
          </w:tcPr>
          <w:p w14:paraId="7461DC2F" w14:textId="77777777" w:rsidR="0042182F" w:rsidRPr="00135455" w:rsidRDefault="0042182F" w:rsidP="00C965DC">
            <w:pPr>
              <w:spacing w:before="120" w:line="240" w:lineRule="atLeast"/>
              <w:rPr>
                <w:b/>
              </w:rPr>
            </w:pPr>
            <w:r w:rsidRPr="00135455">
              <w:rPr>
                <w:b/>
              </w:rPr>
              <w:t>Marking Criteria</w:t>
            </w:r>
          </w:p>
        </w:tc>
      </w:tr>
      <w:tr w:rsidR="003E0540" w:rsidRPr="00135455" w14:paraId="5600657E" w14:textId="77777777" w:rsidTr="00D92A24">
        <w:tc>
          <w:tcPr>
            <w:tcW w:w="1237" w:type="dxa"/>
            <w:shd w:val="clear" w:color="auto" w:fill="auto"/>
          </w:tcPr>
          <w:p w14:paraId="2B243FEE" w14:textId="77777777" w:rsidR="0042182F" w:rsidRPr="00135455" w:rsidRDefault="0042182F" w:rsidP="00C965DC">
            <w:pPr>
              <w:spacing w:before="120" w:line="240" w:lineRule="atLeast"/>
            </w:pPr>
            <w:r w:rsidRPr="00135455">
              <w:t>1)</w:t>
            </w:r>
          </w:p>
        </w:tc>
        <w:tc>
          <w:tcPr>
            <w:tcW w:w="1665" w:type="dxa"/>
            <w:shd w:val="clear" w:color="auto" w:fill="auto"/>
          </w:tcPr>
          <w:p w14:paraId="28B550C0" w14:textId="77777777" w:rsidR="0042182F" w:rsidRPr="00135455" w:rsidRDefault="0042182F" w:rsidP="00C965DC">
            <w:pPr>
              <w:spacing w:before="120" w:line="240" w:lineRule="atLeast"/>
            </w:pPr>
            <w:r w:rsidRPr="00135455">
              <w:t>Health &amp; Safety Policy</w:t>
            </w:r>
          </w:p>
        </w:tc>
        <w:tc>
          <w:tcPr>
            <w:tcW w:w="1258" w:type="dxa"/>
            <w:shd w:val="clear" w:color="auto" w:fill="auto"/>
          </w:tcPr>
          <w:p w14:paraId="4EE78D92" w14:textId="77777777" w:rsidR="0042182F" w:rsidRPr="00135455" w:rsidRDefault="0042182F" w:rsidP="00C965DC">
            <w:pPr>
              <w:spacing w:before="120" w:line="240" w:lineRule="atLeast"/>
            </w:pPr>
            <w:r w:rsidRPr="00135455">
              <w:t xml:space="preserve">Pass or </w:t>
            </w:r>
            <w:proofErr w:type="gramStart"/>
            <w:r w:rsidRPr="00135455">
              <w:t>Fail</w:t>
            </w:r>
            <w:proofErr w:type="gramEnd"/>
          </w:p>
        </w:tc>
        <w:tc>
          <w:tcPr>
            <w:tcW w:w="4856" w:type="dxa"/>
            <w:shd w:val="clear" w:color="auto" w:fill="auto"/>
          </w:tcPr>
          <w:p w14:paraId="242F003E" w14:textId="2B680966" w:rsidR="0042182F" w:rsidRPr="00135455" w:rsidRDefault="0042182F" w:rsidP="00C965DC">
            <w:pPr>
              <w:spacing w:before="120" w:line="240" w:lineRule="atLeast"/>
            </w:pPr>
            <w:r w:rsidRPr="00135455">
              <w:rPr>
                <w:b/>
              </w:rPr>
              <w:t>Pass</w:t>
            </w:r>
            <w:r w:rsidRPr="00135455">
              <w:t xml:space="preserve"> – Organisation has a health and safety policy which has been reviewed in the last two years.</w:t>
            </w:r>
            <w:r w:rsidR="008C5150">
              <w:t xml:space="preserve"> Example of A-</w:t>
            </w:r>
            <w:r w:rsidR="004C248B">
              <w:t>C provided.</w:t>
            </w:r>
          </w:p>
          <w:p w14:paraId="3A291B12" w14:textId="571A52EB" w:rsidR="0042182F" w:rsidRPr="00135455" w:rsidRDefault="0042182F" w:rsidP="00C965DC">
            <w:pPr>
              <w:spacing w:before="120" w:line="240" w:lineRule="atLeast"/>
              <w:rPr>
                <w:b/>
              </w:rPr>
            </w:pPr>
            <w:r w:rsidRPr="00135455">
              <w:rPr>
                <w:b/>
              </w:rPr>
              <w:t xml:space="preserve">Fail – Organisation does not have a health and safety policy </w:t>
            </w:r>
            <w:r w:rsidRPr="00135455">
              <w:rPr>
                <w:b/>
                <w:u w:val="single"/>
              </w:rPr>
              <w:t>OR</w:t>
            </w:r>
            <w:r w:rsidRPr="00135455">
              <w:rPr>
                <w:b/>
              </w:rPr>
              <w:t xml:space="preserve"> Organisation does have a health and safety </w:t>
            </w:r>
            <w:proofErr w:type="gramStart"/>
            <w:r w:rsidRPr="00135455">
              <w:rPr>
                <w:b/>
              </w:rPr>
              <w:t>policy</w:t>
            </w:r>
            <w:proofErr w:type="gramEnd"/>
            <w:r w:rsidRPr="00135455">
              <w:rPr>
                <w:b/>
              </w:rPr>
              <w:t xml:space="preserve"> but bidder has provided no </w:t>
            </w:r>
            <w:r w:rsidRPr="00135455">
              <w:rPr>
                <w:b/>
              </w:rPr>
              <w:lastRenderedPageBreak/>
              <w:t>evidence of policy being reviewed in last two years.</w:t>
            </w:r>
            <w:r w:rsidR="004C248B">
              <w:rPr>
                <w:b/>
              </w:rPr>
              <w:t xml:space="preserve"> </w:t>
            </w:r>
            <w:r w:rsidR="003E6AB2">
              <w:rPr>
                <w:b/>
              </w:rPr>
              <w:t xml:space="preserve">Insufficient evidence provided. </w:t>
            </w:r>
          </w:p>
        </w:tc>
      </w:tr>
      <w:tr w:rsidR="003E0540" w:rsidRPr="00135455" w14:paraId="09711993" w14:textId="77777777" w:rsidTr="00D92A24">
        <w:tc>
          <w:tcPr>
            <w:tcW w:w="1237" w:type="dxa"/>
            <w:shd w:val="clear" w:color="auto" w:fill="auto"/>
          </w:tcPr>
          <w:p w14:paraId="68427873" w14:textId="77777777" w:rsidR="0042182F" w:rsidRPr="00135455" w:rsidRDefault="0042182F" w:rsidP="00C965DC">
            <w:pPr>
              <w:spacing w:before="120" w:line="240" w:lineRule="atLeast"/>
            </w:pPr>
            <w:r w:rsidRPr="00135455">
              <w:lastRenderedPageBreak/>
              <w:t>2a) &amp; b)</w:t>
            </w:r>
          </w:p>
        </w:tc>
        <w:tc>
          <w:tcPr>
            <w:tcW w:w="1665" w:type="dxa"/>
            <w:shd w:val="clear" w:color="auto" w:fill="auto"/>
          </w:tcPr>
          <w:p w14:paraId="5913C046" w14:textId="77777777" w:rsidR="0042182F" w:rsidRPr="00135455" w:rsidRDefault="0042182F" w:rsidP="00C965DC">
            <w:pPr>
              <w:spacing w:before="120" w:line="240" w:lineRule="atLeast"/>
            </w:pPr>
            <w:r w:rsidRPr="00135455">
              <w:t>Certifications / Qualifications</w:t>
            </w:r>
          </w:p>
        </w:tc>
        <w:tc>
          <w:tcPr>
            <w:tcW w:w="1258" w:type="dxa"/>
            <w:shd w:val="clear" w:color="auto" w:fill="auto"/>
          </w:tcPr>
          <w:p w14:paraId="65C417DE" w14:textId="77777777" w:rsidR="0042182F" w:rsidRPr="00135455" w:rsidRDefault="0042182F" w:rsidP="00C965DC">
            <w:pPr>
              <w:spacing w:before="120" w:line="240" w:lineRule="atLeast"/>
            </w:pPr>
            <w:r w:rsidRPr="00135455">
              <w:t xml:space="preserve">Pass or </w:t>
            </w:r>
            <w:proofErr w:type="gramStart"/>
            <w:r w:rsidRPr="00135455">
              <w:t>Fail</w:t>
            </w:r>
            <w:proofErr w:type="gramEnd"/>
          </w:p>
        </w:tc>
        <w:tc>
          <w:tcPr>
            <w:tcW w:w="4856" w:type="dxa"/>
            <w:shd w:val="clear" w:color="auto" w:fill="auto"/>
          </w:tcPr>
          <w:p w14:paraId="2ED482B4" w14:textId="77777777" w:rsidR="0042182F" w:rsidRPr="00135455" w:rsidRDefault="0042182F" w:rsidP="00C965DC">
            <w:pPr>
              <w:spacing w:before="120" w:line="240" w:lineRule="atLeast"/>
            </w:pPr>
            <w:r w:rsidRPr="00135455">
              <w:rPr>
                <w:b/>
              </w:rPr>
              <w:t>Pass</w:t>
            </w:r>
            <w:r w:rsidRPr="00135455">
              <w:t xml:space="preserve"> – Bidder has stated they have all the certifications/qualifications required to undertake the work in response to part a of the question; </w:t>
            </w:r>
            <w:r w:rsidRPr="00135455">
              <w:rPr>
                <w:b/>
                <w:u w:val="single"/>
              </w:rPr>
              <w:t>OR</w:t>
            </w:r>
            <w:r w:rsidRPr="00135455">
              <w:t xml:space="preserve"> Bidder has not confirmed that all certifications/qualifications are currently held in response to part a</w:t>
            </w:r>
            <w:proofErr w:type="gramStart"/>
            <w:r w:rsidRPr="00135455">
              <w:t>), but</w:t>
            </w:r>
            <w:proofErr w:type="gramEnd"/>
            <w:r w:rsidRPr="00135455">
              <w:t xml:space="preserve"> has provided a response to part b of the question which gives assurance that the necessary certifications/qualifications will be secured in advance of contract commencement.</w:t>
            </w:r>
          </w:p>
          <w:p w14:paraId="29A7122D" w14:textId="77777777" w:rsidR="0042182F" w:rsidRPr="00135455" w:rsidRDefault="0042182F" w:rsidP="00C965DC">
            <w:pPr>
              <w:spacing w:before="120" w:line="240" w:lineRule="atLeast"/>
              <w:rPr>
                <w:b/>
              </w:rPr>
            </w:pPr>
            <w:r w:rsidRPr="00135455">
              <w:rPr>
                <w:b/>
              </w:rPr>
              <w:t>Fail – Bidder has not provided the necessary assurance that all certifications/qualifications will be secured in advance of contract commencement in response to either part a) and/or part b) of the question.</w:t>
            </w:r>
          </w:p>
        </w:tc>
      </w:tr>
      <w:tr w:rsidR="003E0540" w:rsidRPr="00135455" w14:paraId="3C440D2C" w14:textId="77777777" w:rsidTr="00D92A24">
        <w:tc>
          <w:tcPr>
            <w:tcW w:w="1237" w:type="dxa"/>
            <w:shd w:val="clear" w:color="auto" w:fill="auto"/>
          </w:tcPr>
          <w:p w14:paraId="52EECBFB" w14:textId="77777777" w:rsidR="0042182F" w:rsidRPr="00135455" w:rsidRDefault="0042182F" w:rsidP="00C965DC">
            <w:pPr>
              <w:spacing w:before="120" w:line="240" w:lineRule="atLeast"/>
            </w:pPr>
            <w:r w:rsidRPr="00135455">
              <w:t>3</w:t>
            </w:r>
          </w:p>
        </w:tc>
        <w:tc>
          <w:tcPr>
            <w:tcW w:w="1665" w:type="dxa"/>
            <w:shd w:val="clear" w:color="auto" w:fill="auto"/>
          </w:tcPr>
          <w:p w14:paraId="2E144323" w14:textId="77777777" w:rsidR="0042182F" w:rsidRPr="00135455" w:rsidRDefault="0042182F" w:rsidP="00C965DC">
            <w:pPr>
              <w:spacing w:before="120" w:line="240" w:lineRule="atLeast"/>
            </w:pPr>
            <w:r w:rsidRPr="00135455">
              <w:t>Sub-contractor Selection Process</w:t>
            </w:r>
          </w:p>
        </w:tc>
        <w:tc>
          <w:tcPr>
            <w:tcW w:w="1258" w:type="dxa"/>
            <w:shd w:val="clear" w:color="auto" w:fill="auto"/>
          </w:tcPr>
          <w:p w14:paraId="5A605F38" w14:textId="77777777" w:rsidR="0042182F" w:rsidRPr="00135455" w:rsidRDefault="0042182F" w:rsidP="00C965DC">
            <w:pPr>
              <w:spacing w:before="120" w:line="240" w:lineRule="atLeast"/>
            </w:pPr>
            <w:r w:rsidRPr="00135455">
              <w:t xml:space="preserve">Pass or </w:t>
            </w:r>
            <w:proofErr w:type="gramStart"/>
            <w:r w:rsidRPr="00135455">
              <w:t>Fail</w:t>
            </w:r>
            <w:proofErr w:type="gramEnd"/>
          </w:p>
        </w:tc>
        <w:tc>
          <w:tcPr>
            <w:tcW w:w="4856" w:type="dxa"/>
            <w:shd w:val="clear" w:color="auto" w:fill="auto"/>
          </w:tcPr>
          <w:p w14:paraId="3E31C874" w14:textId="77777777" w:rsidR="0042182F" w:rsidRPr="00135455" w:rsidRDefault="0042182F" w:rsidP="00C965DC">
            <w:pPr>
              <w:spacing w:before="120" w:line="240" w:lineRule="atLeast"/>
            </w:pPr>
            <w:r w:rsidRPr="00135455">
              <w:rPr>
                <w:b/>
              </w:rPr>
              <w:t>Pass</w:t>
            </w:r>
            <w:r w:rsidRPr="00135455">
              <w:t xml:space="preserve"> – Bidder has described their process for sub-contractor selection.  The process explains all the aspects requested in the question and provides assurance that sub-contractors will be assessed thoroughly in this respect to meet the minimum health and safety requirements of the contract.</w:t>
            </w:r>
          </w:p>
          <w:p w14:paraId="16E3CD34" w14:textId="77777777" w:rsidR="0042182F" w:rsidRPr="00135455" w:rsidRDefault="0042182F" w:rsidP="00C965DC">
            <w:pPr>
              <w:spacing w:before="120" w:line="240" w:lineRule="atLeast"/>
              <w:rPr>
                <w:b/>
              </w:rPr>
            </w:pPr>
            <w:r w:rsidRPr="00135455">
              <w:rPr>
                <w:b/>
              </w:rPr>
              <w:t>Fail – The requirement to sub-contract has been identified in the bid, but the process for assessing sub-contractors does not cover the required aspects of the question and/or does not provide the necessary assurance that sub-contractors will be assessed thoroughly in line with requirements.</w:t>
            </w:r>
          </w:p>
        </w:tc>
      </w:tr>
    </w:tbl>
    <w:p w14:paraId="0F3E91D7" w14:textId="77777777" w:rsidR="0042182F" w:rsidRPr="00D92A24" w:rsidRDefault="0042182F" w:rsidP="0042182F">
      <w:pPr>
        <w:pStyle w:val="Heading1"/>
        <w:ind w:left="432" w:hanging="432"/>
        <w:rPr>
          <w:rFonts w:asciiTheme="minorHAnsi" w:hAnsiTheme="minorHAnsi"/>
          <w:b/>
          <w:color w:val="auto"/>
          <w:sz w:val="22"/>
          <w:szCs w:val="22"/>
          <w:u w:val="single"/>
        </w:rPr>
      </w:pPr>
      <w:r w:rsidRPr="00135455">
        <w:rPr>
          <w:rFonts w:asciiTheme="minorHAnsi" w:hAnsiTheme="minorHAnsi"/>
          <w:color w:val="auto"/>
          <w:sz w:val="22"/>
          <w:szCs w:val="22"/>
          <w:highlight w:val="yellow"/>
          <w:u w:val="single"/>
        </w:rPr>
        <w:br w:type="page"/>
      </w:r>
      <w:r w:rsidRPr="00D92A24">
        <w:rPr>
          <w:rFonts w:asciiTheme="minorHAnsi" w:hAnsiTheme="minorHAnsi"/>
          <w:b/>
          <w:color w:val="auto"/>
          <w:sz w:val="22"/>
          <w:szCs w:val="22"/>
          <w:u w:val="single"/>
        </w:rPr>
        <w:lastRenderedPageBreak/>
        <w:t>Award Criteria</w:t>
      </w:r>
    </w:p>
    <w:p w14:paraId="6E6DA099" w14:textId="77777777" w:rsidR="0042182F" w:rsidRPr="00D92A24" w:rsidRDefault="0042182F" w:rsidP="00702DAC">
      <w:pPr>
        <w:pStyle w:val="Heading2"/>
        <w:keepLines w:val="0"/>
        <w:numPr>
          <w:ilvl w:val="1"/>
          <w:numId w:val="27"/>
        </w:numPr>
        <w:spacing w:before="240" w:after="60" w:line="240" w:lineRule="auto"/>
        <w:ind w:left="576"/>
        <w:rPr>
          <w:rFonts w:asciiTheme="minorHAnsi" w:hAnsiTheme="minorHAnsi"/>
          <w:color w:val="auto"/>
          <w:sz w:val="22"/>
          <w:szCs w:val="22"/>
        </w:rPr>
      </w:pPr>
      <w:r w:rsidRPr="00D92A24">
        <w:rPr>
          <w:rFonts w:asciiTheme="minorHAnsi" w:hAnsiTheme="minorHAnsi"/>
          <w:color w:val="auto"/>
          <w:sz w:val="22"/>
          <w:szCs w:val="22"/>
        </w:rPr>
        <w:t>Requirement Specific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6614"/>
        <w:gridCol w:w="1272"/>
      </w:tblGrid>
      <w:tr w:rsidR="00135455" w:rsidRPr="00D92A24" w14:paraId="68D52196" w14:textId="77777777" w:rsidTr="006C626D">
        <w:tc>
          <w:tcPr>
            <w:tcW w:w="1130" w:type="dxa"/>
            <w:shd w:val="clear" w:color="auto" w:fill="auto"/>
          </w:tcPr>
          <w:p w14:paraId="7EB6EFF6" w14:textId="21B3AC1A" w:rsidR="0042182F" w:rsidRPr="00D92A24" w:rsidRDefault="0034298D" w:rsidP="00C965DC">
            <w:pPr>
              <w:pStyle w:val="FCGBBodyText"/>
              <w:rPr>
                <w:rFonts w:asciiTheme="minorHAnsi" w:hAnsiTheme="minorHAnsi"/>
                <w:b/>
              </w:rPr>
            </w:pPr>
            <w:r w:rsidRPr="00D92A24">
              <w:rPr>
                <w:rFonts w:asciiTheme="minorHAnsi" w:hAnsiTheme="minorHAnsi"/>
                <w:b/>
              </w:rPr>
              <w:t>5</w:t>
            </w:r>
            <w:r w:rsidR="0042182F" w:rsidRPr="00D92A24">
              <w:rPr>
                <w:rFonts w:asciiTheme="minorHAnsi" w:hAnsiTheme="minorHAnsi"/>
                <w:b/>
              </w:rPr>
              <w:t>.</w:t>
            </w:r>
            <w:r w:rsidRPr="00D92A24">
              <w:rPr>
                <w:rFonts w:asciiTheme="minorHAnsi" w:hAnsiTheme="minorHAnsi"/>
                <w:b/>
              </w:rPr>
              <w:t>9</w:t>
            </w:r>
            <w:r w:rsidR="0042182F" w:rsidRPr="00D92A24">
              <w:rPr>
                <w:rFonts w:asciiTheme="minorHAnsi" w:hAnsiTheme="minorHAnsi"/>
                <w:b/>
              </w:rPr>
              <w:t>.1</w:t>
            </w:r>
          </w:p>
        </w:tc>
        <w:tc>
          <w:tcPr>
            <w:tcW w:w="6614" w:type="dxa"/>
            <w:shd w:val="clear" w:color="auto" w:fill="auto"/>
          </w:tcPr>
          <w:p w14:paraId="4B209D3D" w14:textId="77777777" w:rsidR="0042182F" w:rsidRPr="00D92A24" w:rsidRDefault="0042182F" w:rsidP="00C965DC">
            <w:pPr>
              <w:pStyle w:val="FCGBBodyText"/>
              <w:rPr>
                <w:rFonts w:asciiTheme="minorHAnsi" w:hAnsiTheme="minorHAnsi"/>
                <w:b/>
              </w:rPr>
            </w:pPr>
            <w:r w:rsidRPr="00D92A24">
              <w:rPr>
                <w:rFonts w:asciiTheme="minorHAnsi" w:hAnsiTheme="minorHAnsi"/>
                <w:b/>
              </w:rPr>
              <w:t>Question</w:t>
            </w:r>
          </w:p>
        </w:tc>
        <w:tc>
          <w:tcPr>
            <w:tcW w:w="1272" w:type="dxa"/>
            <w:shd w:val="clear" w:color="auto" w:fill="auto"/>
          </w:tcPr>
          <w:p w14:paraId="3D3D0427" w14:textId="74C1F643" w:rsidR="0042182F" w:rsidRPr="00D92A24" w:rsidRDefault="00165C0E" w:rsidP="00C965DC">
            <w:pPr>
              <w:pStyle w:val="FCGBBodyText"/>
              <w:rPr>
                <w:rFonts w:asciiTheme="minorHAnsi" w:hAnsiTheme="minorHAnsi"/>
                <w:b/>
              </w:rPr>
            </w:pPr>
            <w:r w:rsidRPr="00D92A24">
              <w:rPr>
                <w:rFonts w:asciiTheme="minorHAnsi" w:hAnsiTheme="minorHAnsi"/>
                <w:b/>
              </w:rPr>
              <w:t>Marks available</w:t>
            </w:r>
          </w:p>
        </w:tc>
      </w:tr>
      <w:tr w:rsidR="00135455" w:rsidRPr="00135455" w14:paraId="62D181A2" w14:textId="77777777" w:rsidTr="006C626D">
        <w:tc>
          <w:tcPr>
            <w:tcW w:w="1130" w:type="dxa"/>
            <w:shd w:val="clear" w:color="auto" w:fill="auto"/>
          </w:tcPr>
          <w:p w14:paraId="53765407" w14:textId="77777777" w:rsidR="0042182F" w:rsidRPr="00D92A24" w:rsidRDefault="0042182F" w:rsidP="00C965DC">
            <w:pPr>
              <w:pStyle w:val="FCGBBodyText"/>
              <w:rPr>
                <w:rFonts w:asciiTheme="minorHAnsi" w:hAnsiTheme="minorHAnsi"/>
              </w:rPr>
            </w:pPr>
          </w:p>
        </w:tc>
        <w:tc>
          <w:tcPr>
            <w:tcW w:w="6614" w:type="dxa"/>
            <w:shd w:val="clear" w:color="auto" w:fill="auto"/>
          </w:tcPr>
          <w:p w14:paraId="7D8276E4" w14:textId="0E898771" w:rsidR="0042182F" w:rsidRPr="00D92A24" w:rsidRDefault="008C3009" w:rsidP="00A56E1E">
            <w:r w:rsidRPr="00D92A24">
              <w:t xml:space="preserve">For </w:t>
            </w:r>
            <w:proofErr w:type="gramStart"/>
            <w:r w:rsidRPr="00D92A24">
              <w:t>all of</w:t>
            </w:r>
            <w:proofErr w:type="gramEnd"/>
            <w:r w:rsidRPr="00D92A24">
              <w:t xml:space="preserve"> the items in </w:t>
            </w:r>
            <w:r w:rsidRPr="00D92A24">
              <w:rPr>
                <w:b/>
              </w:rPr>
              <w:t>Annex 1</w:t>
            </w:r>
            <w:r w:rsidRPr="00D92A24">
              <w:t xml:space="preserve"> describe </w:t>
            </w:r>
            <w:r w:rsidR="00262F78" w:rsidRPr="00D92A24">
              <w:t xml:space="preserve">(having referred to the marking criteria below) </w:t>
            </w:r>
            <w:r w:rsidRPr="00D92A24">
              <w:t>how you intend to carry out this work and to what specification</w:t>
            </w:r>
            <w:r w:rsidR="00262F78" w:rsidRPr="00D92A24">
              <w:t>.</w:t>
            </w:r>
          </w:p>
        </w:tc>
        <w:tc>
          <w:tcPr>
            <w:tcW w:w="1272" w:type="dxa"/>
            <w:shd w:val="clear" w:color="auto" w:fill="auto"/>
          </w:tcPr>
          <w:p w14:paraId="11180DAE" w14:textId="6ED81127" w:rsidR="0042182F" w:rsidRPr="00D92A24" w:rsidRDefault="7E15071F" w:rsidP="7E15071F">
            <w:pPr>
              <w:pStyle w:val="FCGBBodyText"/>
              <w:rPr>
                <w:rFonts w:asciiTheme="minorHAnsi" w:hAnsiTheme="minorHAnsi"/>
                <w:b/>
                <w:bCs/>
              </w:rPr>
            </w:pPr>
            <w:r w:rsidRPr="00D92A24">
              <w:rPr>
                <w:rFonts w:asciiTheme="minorHAnsi" w:hAnsiTheme="minorHAnsi"/>
                <w:b/>
                <w:bCs/>
              </w:rPr>
              <w:t xml:space="preserve"> </w:t>
            </w:r>
            <w:r w:rsidR="005B044A" w:rsidRPr="00D92A24">
              <w:rPr>
                <w:rFonts w:asciiTheme="minorHAnsi" w:hAnsiTheme="minorHAnsi"/>
                <w:b/>
                <w:bCs/>
              </w:rPr>
              <w:t>8</w:t>
            </w:r>
            <w:r w:rsidRPr="00D92A24">
              <w:rPr>
                <w:rFonts w:asciiTheme="minorHAnsi" w:hAnsiTheme="minorHAnsi"/>
                <w:b/>
                <w:bCs/>
              </w:rPr>
              <w:t xml:space="preserve"> (0-4 for each item)</w:t>
            </w:r>
          </w:p>
        </w:tc>
      </w:tr>
      <w:tr w:rsidR="00135455" w:rsidRPr="00135455" w14:paraId="7D1FD83A" w14:textId="77777777" w:rsidTr="006C626D">
        <w:tc>
          <w:tcPr>
            <w:tcW w:w="9016" w:type="dxa"/>
            <w:gridSpan w:val="3"/>
            <w:shd w:val="clear" w:color="auto" w:fill="auto"/>
          </w:tcPr>
          <w:p w14:paraId="1A671140" w14:textId="53030AFE" w:rsidR="0042182F" w:rsidRPr="00135455" w:rsidRDefault="0042182F" w:rsidP="00C965DC">
            <w:pPr>
              <w:pStyle w:val="FCGBBodyText"/>
              <w:rPr>
                <w:rFonts w:asciiTheme="minorHAnsi" w:hAnsiTheme="minorHAnsi"/>
              </w:rPr>
            </w:pPr>
            <w:r w:rsidRPr="00135455">
              <w:rPr>
                <w:rFonts w:asciiTheme="minorHAnsi" w:hAnsiTheme="minorHAnsi"/>
              </w:rPr>
              <w:t>Response:</w:t>
            </w:r>
          </w:p>
          <w:p w14:paraId="75B5459F" w14:textId="77777777" w:rsidR="003947A2" w:rsidRPr="00135455" w:rsidRDefault="003947A2" w:rsidP="00C965DC">
            <w:pPr>
              <w:pStyle w:val="FCGBBodyText"/>
              <w:rPr>
                <w:rFonts w:asciiTheme="minorHAnsi" w:hAnsiTheme="minorHAnsi"/>
              </w:rPr>
            </w:pPr>
          </w:p>
          <w:p w14:paraId="0F06F81B" w14:textId="77777777" w:rsidR="005B044A" w:rsidRDefault="003947A2" w:rsidP="0070387A">
            <w:pPr>
              <w:pStyle w:val="FCGBBodyText"/>
              <w:rPr>
                <w:rFonts w:asciiTheme="minorHAnsi" w:hAnsiTheme="minorHAnsi"/>
              </w:rPr>
            </w:pPr>
            <w:r w:rsidRPr="00135455">
              <w:rPr>
                <w:rFonts w:asciiTheme="minorHAnsi" w:hAnsiTheme="minorHAnsi"/>
              </w:rPr>
              <w:t>Item 1:</w:t>
            </w:r>
            <w:r w:rsidR="006C626D">
              <w:rPr>
                <w:rFonts w:asciiTheme="minorHAnsi" w:hAnsiTheme="minorHAnsi"/>
              </w:rPr>
              <w:t xml:space="preserve"> </w:t>
            </w:r>
            <w:r w:rsidR="0070387A" w:rsidRPr="0070387A">
              <w:rPr>
                <w:rFonts w:asciiTheme="minorHAnsi" w:hAnsiTheme="minorHAnsi"/>
              </w:rPr>
              <w:tab/>
            </w:r>
          </w:p>
          <w:p w14:paraId="36C99A80" w14:textId="44C9DBED" w:rsidR="003947A2" w:rsidRPr="00135455" w:rsidRDefault="0070387A" w:rsidP="0070387A">
            <w:pPr>
              <w:pStyle w:val="FCGBBodyText"/>
              <w:rPr>
                <w:rFonts w:asciiTheme="minorHAnsi" w:hAnsiTheme="minorHAnsi"/>
              </w:rPr>
            </w:pPr>
            <w:r w:rsidRPr="0070387A">
              <w:rPr>
                <w:rFonts w:asciiTheme="minorHAnsi" w:hAnsiTheme="minorHAnsi"/>
              </w:rPr>
              <w:t xml:space="preserve">Management and monitoring plans for those sites already enhanced through the Wild </w:t>
            </w:r>
            <w:r>
              <w:rPr>
                <w:rFonts w:asciiTheme="minorHAnsi" w:hAnsiTheme="minorHAnsi"/>
              </w:rPr>
              <w:t xml:space="preserve">    </w:t>
            </w:r>
            <w:r w:rsidRPr="0070387A">
              <w:rPr>
                <w:rFonts w:asciiTheme="minorHAnsi" w:hAnsiTheme="minorHAnsi"/>
              </w:rPr>
              <w:t xml:space="preserve">Towns project. </w:t>
            </w:r>
          </w:p>
          <w:p w14:paraId="7CFF195A" w14:textId="617C860F" w:rsidR="003947A2" w:rsidRPr="00135455" w:rsidRDefault="003947A2" w:rsidP="00C965DC">
            <w:pPr>
              <w:pStyle w:val="FCGBBodyText"/>
              <w:rPr>
                <w:rFonts w:asciiTheme="minorHAnsi" w:hAnsiTheme="minorHAnsi"/>
              </w:rPr>
            </w:pPr>
          </w:p>
          <w:p w14:paraId="653D6705" w14:textId="77777777" w:rsidR="005B044A" w:rsidRDefault="003947A2" w:rsidP="00C965DC">
            <w:pPr>
              <w:pStyle w:val="FCGBBodyText"/>
              <w:rPr>
                <w:rFonts w:asciiTheme="minorHAnsi" w:hAnsiTheme="minorHAnsi"/>
              </w:rPr>
            </w:pPr>
            <w:r w:rsidRPr="00135455">
              <w:rPr>
                <w:rFonts w:asciiTheme="minorHAnsi" w:hAnsiTheme="minorHAnsi"/>
              </w:rPr>
              <w:t>Item 2:</w:t>
            </w:r>
          </w:p>
          <w:p w14:paraId="012FCABD" w14:textId="7FA60A7F" w:rsidR="003947A2" w:rsidRPr="00135455" w:rsidRDefault="0070387A" w:rsidP="00C965DC">
            <w:pPr>
              <w:pStyle w:val="FCGBBodyText"/>
              <w:rPr>
                <w:rFonts w:asciiTheme="minorHAnsi" w:hAnsiTheme="minorHAnsi"/>
              </w:rPr>
            </w:pPr>
            <w:r w:rsidRPr="0070387A">
              <w:rPr>
                <w:rFonts w:asciiTheme="minorHAnsi" w:hAnsiTheme="minorHAnsi"/>
              </w:rPr>
              <w:t>Details of future interventions that could be carried out, across publicly owned land, to further enhance nature recovery and ecosystem service delivery across the Wild Towns, with explanation of how the intervention enhances the NRN and any Ecosystem Services</w:t>
            </w:r>
          </w:p>
          <w:p w14:paraId="380BFA7A" w14:textId="3E94F13D" w:rsidR="003947A2" w:rsidRPr="00135455" w:rsidRDefault="003947A2" w:rsidP="00C965DC">
            <w:pPr>
              <w:pStyle w:val="FCGBBodyText"/>
              <w:rPr>
                <w:rFonts w:asciiTheme="minorHAnsi" w:hAnsiTheme="minorHAnsi"/>
              </w:rPr>
            </w:pPr>
          </w:p>
          <w:p w14:paraId="716F8DA6" w14:textId="265E94FF" w:rsidR="00C32694" w:rsidRDefault="003947A2" w:rsidP="00C965DC">
            <w:pPr>
              <w:pStyle w:val="FCGBBodyText"/>
              <w:rPr>
                <w:rFonts w:asciiTheme="minorHAnsi" w:hAnsiTheme="minorHAnsi"/>
              </w:rPr>
            </w:pPr>
            <w:r w:rsidRPr="00135455">
              <w:rPr>
                <w:rFonts w:asciiTheme="minorHAnsi" w:hAnsiTheme="minorHAnsi"/>
              </w:rPr>
              <w:t>Item 3</w:t>
            </w:r>
            <w:r w:rsidR="000052AB">
              <w:rPr>
                <w:rFonts w:asciiTheme="minorHAnsi" w:hAnsiTheme="minorHAnsi"/>
              </w:rPr>
              <w:t>:</w:t>
            </w:r>
          </w:p>
          <w:p w14:paraId="02046AEC" w14:textId="7E868DF6" w:rsidR="00C32694" w:rsidRDefault="00C32694" w:rsidP="00C965DC">
            <w:pPr>
              <w:pStyle w:val="FCGBBodyText"/>
              <w:rPr>
                <w:rFonts w:asciiTheme="minorHAnsi" w:hAnsiTheme="minorHAnsi"/>
              </w:rPr>
            </w:pPr>
          </w:p>
          <w:p w14:paraId="219F5E19" w14:textId="79E99ACD" w:rsidR="0000662D" w:rsidRDefault="0000662D" w:rsidP="00C965DC">
            <w:pPr>
              <w:pStyle w:val="FCGBBodyText"/>
              <w:rPr>
                <w:rFonts w:asciiTheme="minorHAnsi" w:hAnsiTheme="minorHAnsi"/>
              </w:rPr>
            </w:pPr>
          </w:p>
          <w:p w14:paraId="071CF641" w14:textId="77777777" w:rsidR="0042182F" w:rsidRPr="00135455" w:rsidRDefault="0042182F" w:rsidP="00C965DC">
            <w:pPr>
              <w:pStyle w:val="FCGBBodyText"/>
              <w:rPr>
                <w:rFonts w:asciiTheme="minorHAnsi" w:hAnsiTheme="minorHAnsi"/>
                <w:highlight w:val="yellow"/>
              </w:rPr>
            </w:pPr>
          </w:p>
        </w:tc>
      </w:tr>
      <w:tr w:rsidR="0070387A" w:rsidRPr="00135455" w14:paraId="1FA32A92" w14:textId="77777777" w:rsidTr="006C626D">
        <w:tc>
          <w:tcPr>
            <w:tcW w:w="9016" w:type="dxa"/>
            <w:gridSpan w:val="3"/>
            <w:shd w:val="clear" w:color="auto" w:fill="auto"/>
          </w:tcPr>
          <w:p w14:paraId="08D6485F" w14:textId="77777777" w:rsidR="0070387A" w:rsidRPr="00135455" w:rsidRDefault="0070387A" w:rsidP="00C965DC">
            <w:pPr>
              <w:pStyle w:val="FCGBBodyText"/>
              <w:rPr>
                <w:rFonts w:asciiTheme="minorHAnsi" w:hAnsiTheme="minorHAnsi"/>
              </w:rPr>
            </w:pPr>
          </w:p>
        </w:tc>
      </w:tr>
      <w:tr w:rsidR="0070387A" w:rsidRPr="00135455" w14:paraId="328F0DD4" w14:textId="77777777" w:rsidTr="006C626D">
        <w:tc>
          <w:tcPr>
            <w:tcW w:w="9016" w:type="dxa"/>
            <w:gridSpan w:val="3"/>
            <w:shd w:val="clear" w:color="auto" w:fill="auto"/>
          </w:tcPr>
          <w:p w14:paraId="4091C067" w14:textId="77777777" w:rsidR="0070387A" w:rsidRPr="00135455" w:rsidRDefault="0070387A" w:rsidP="00C965DC">
            <w:pPr>
              <w:pStyle w:val="FCGBBodyText"/>
              <w:rPr>
                <w:rFonts w:asciiTheme="minorHAnsi" w:hAnsiTheme="minorHAnsi"/>
              </w:rPr>
            </w:pPr>
          </w:p>
        </w:tc>
      </w:tr>
    </w:tbl>
    <w:p w14:paraId="3D7E65AC" w14:textId="77777777" w:rsidR="00BA29FE" w:rsidRPr="00135455" w:rsidRDefault="00BA29FE" w:rsidP="0042182F">
      <w:pPr>
        <w:pStyle w:val="Heading2"/>
        <w:ind w:left="576" w:hanging="576"/>
        <w:rPr>
          <w:rFonts w:asciiTheme="minorHAnsi" w:hAnsiTheme="minorHAnsi"/>
          <w:color w:val="auto"/>
          <w:sz w:val="22"/>
          <w:szCs w:val="22"/>
          <w:highlight w:val="yellow"/>
        </w:rPr>
      </w:pPr>
    </w:p>
    <w:p w14:paraId="4460416E" w14:textId="726F0475" w:rsidR="0042182F" w:rsidRPr="00330F44" w:rsidRDefault="0042182F" w:rsidP="0042182F">
      <w:pPr>
        <w:pStyle w:val="Heading2"/>
        <w:ind w:left="576" w:hanging="576"/>
        <w:rPr>
          <w:rFonts w:asciiTheme="minorHAnsi" w:hAnsiTheme="minorHAnsi"/>
          <w:b/>
          <w:color w:val="auto"/>
          <w:sz w:val="22"/>
          <w:szCs w:val="22"/>
        </w:rPr>
      </w:pPr>
      <w:r w:rsidRPr="00330F44">
        <w:rPr>
          <w:rFonts w:asciiTheme="minorHAnsi" w:hAnsiTheme="minorHAnsi"/>
          <w:b/>
          <w:color w:val="auto"/>
          <w:sz w:val="22"/>
          <w:szCs w:val="22"/>
        </w:rPr>
        <w:t xml:space="preserve">Evaluation Matrix for Section </w:t>
      </w:r>
      <w:r w:rsidR="00330F44" w:rsidRPr="00330F44">
        <w:rPr>
          <w:rFonts w:asciiTheme="minorHAnsi" w:hAnsiTheme="minorHAnsi"/>
          <w:b/>
          <w:color w:val="auto"/>
          <w:sz w:val="22"/>
          <w:szCs w:val="22"/>
        </w:rPr>
        <w:t>5.9</w:t>
      </w:r>
    </w:p>
    <w:p w14:paraId="3BBAE277" w14:textId="77777777" w:rsidR="0042182F" w:rsidRPr="00135455" w:rsidRDefault="0042182F" w:rsidP="0042182F">
      <w:pPr>
        <w:pStyle w:val="FCGBBodyText"/>
        <w:rPr>
          <w:rFonts w:asciiTheme="minorHAnsi" w:hAnsiTheme="minorHAnsi"/>
          <w:b/>
        </w:rPr>
      </w:pPr>
      <w:r w:rsidRPr="00135455">
        <w:rPr>
          <w:rFonts w:asciiTheme="minorHAnsi" w:hAnsiTheme="minorHAnsi"/>
        </w:rPr>
        <w:t xml:space="preserve">Responses to the questions in this section will be scored </w:t>
      </w:r>
      <w:proofErr w:type="gramStart"/>
      <w:r w:rsidRPr="00135455">
        <w:rPr>
          <w:rFonts w:asciiTheme="minorHAnsi" w:hAnsiTheme="minorHAnsi"/>
        </w:rPr>
        <w:t>on the basis of</w:t>
      </w:r>
      <w:proofErr w:type="gramEnd"/>
      <w:r w:rsidRPr="00135455">
        <w:rPr>
          <w:rFonts w:asciiTheme="minorHAnsi" w:hAnsiTheme="minorHAnsi"/>
        </w:rPr>
        <w:t xml:space="preserve"> the marking criteria detailed in the table below.</w:t>
      </w:r>
    </w:p>
    <w:p w14:paraId="0B8ED057" w14:textId="77777777" w:rsidR="0042182F" w:rsidRPr="00135455" w:rsidRDefault="0042182F" w:rsidP="0042182F">
      <w:pPr>
        <w:pStyle w:val="FCGBBod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35455" w:rsidRPr="00135455" w14:paraId="60FE5ACC" w14:textId="77777777" w:rsidTr="00BA29FE">
        <w:tc>
          <w:tcPr>
            <w:tcW w:w="9918" w:type="dxa"/>
            <w:shd w:val="clear" w:color="auto" w:fill="auto"/>
          </w:tcPr>
          <w:p w14:paraId="6ECD9C9E" w14:textId="77777777" w:rsidR="00BA29FE" w:rsidRPr="00135455" w:rsidRDefault="00BA29FE" w:rsidP="00C965DC">
            <w:pPr>
              <w:pStyle w:val="FCGBBodyText"/>
              <w:rPr>
                <w:rFonts w:asciiTheme="minorHAnsi" w:hAnsiTheme="minorHAnsi"/>
                <w:b/>
              </w:rPr>
            </w:pPr>
            <w:r w:rsidRPr="00135455">
              <w:rPr>
                <w:rFonts w:asciiTheme="minorHAnsi" w:hAnsiTheme="minorHAnsi"/>
                <w:b/>
              </w:rPr>
              <w:t>Marking Criteria</w:t>
            </w:r>
          </w:p>
        </w:tc>
      </w:tr>
      <w:tr w:rsidR="00135455" w:rsidRPr="00135455" w14:paraId="2555678F" w14:textId="77777777" w:rsidTr="00BA29FE">
        <w:tc>
          <w:tcPr>
            <w:tcW w:w="9918" w:type="dxa"/>
            <w:shd w:val="clear" w:color="auto" w:fill="auto"/>
          </w:tcPr>
          <w:p w14:paraId="04F8DA96" w14:textId="77777777" w:rsidR="00BA29FE" w:rsidRPr="00135455" w:rsidRDefault="00BA29FE" w:rsidP="00C965DC">
            <w:pPr>
              <w:pStyle w:val="FCGBBodyText"/>
              <w:rPr>
                <w:rFonts w:asciiTheme="minorHAnsi" w:hAnsiTheme="minorHAnsi"/>
              </w:rPr>
            </w:pPr>
            <w:r w:rsidRPr="00135455">
              <w:rPr>
                <w:rFonts w:asciiTheme="minorHAnsi" w:hAnsiTheme="minorHAnsi"/>
              </w:rPr>
              <w:t>The following evaluation system will be applied to this section:</w:t>
            </w:r>
          </w:p>
          <w:p w14:paraId="59E64F08" w14:textId="77777777" w:rsidR="00BA29FE" w:rsidRPr="00135455" w:rsidRDefault="00BA29FE" w:rsidP="00C965DC">
            <w:pPr>
              <w:pStyle w:val="FCGBBodyText"/>
              <w:rPr>
                <w:rFonts w:asciiTheme="minorHAnsi" w:hAnsiTheme="minorHAnsi"/>
              </w:rPr>
            </w:pPr>
          </w:p>
          <w:p w14:paraId="7372DBFE" w14:textId="77777777" w:rsidR="00BA29FE" w:rsidRPr="00135455" w:rsidRDefault="00BA29FE" w:rsidP="00C965DC">
            <w:pPr>
              <w:pStyle w:val="FCGBBodyText"/>
              <w:rPr>
                <w:rFonts w:asciiTheme="minorHAnsi" w:hAnsiTheme="minorHAnsi"/>
                <w:b/>
              </w:rPr>
            </w:pPr>
            <w:r w:rsidRPr="00135455">
              <w:rPr>
                <w:rFonts w:asciiTheme="minorHAnsi" w:hAnsiTheme="minorHAnsi"/>
                <w:b/>
              </w:rPr>
              <w:t>0 – No response or totally inadequate</w:t>
            </w:r>
          </w:p>
          <w:p w14:paraId="186E834E" w14:textId="77777777" w:rsidR="00BA29FE" w:rsidRPr="00135455" w:rsidRDefault="00BA29FE" w:rsidP="00C965DC">
            <w:pPr>
              <w:pStyle w:val="FCGBBodyText"/>
              <w:rPr>
                <w:rFonts w:asciiTheme="minorHAnsi" w:hAnsiTheme="minorHAnsi"/>
              </w:rPr>
            </w:pPr>
            <w:r w:rsidRPr="00135455">
              <w:rPr>
                <w:rFonts w:asciiTheme="minorHAnsi" w:hAnsiTheme="minorHAnsi"/>
              </w:rPr>
              <w:t>No response or an inadequate response.</w:t>
            </w:r>
          </w:p>
          <w:p w14:paraId="62B00DB1" w14:textId="77777777" w:rsidR="00BA29FE" w:rsidRPr="00135455" w:rsidRDefault="00BA29FE" w:rsidP="00C965DC">
            <w:pPr>
              <w:pStyle w:val="FCGBBodyText"/>
              <w:rPr>
                <w:rFonts w:asciiTheme="minorHAnsi" w:hAnsiTheme="minorHAnsi"/>
              </w:rPr>
            </w:pPr>
          </w:p>
          <w:p w14:paraId="170A2EA6" w14:textId="77777777" w:rsidR="00BA29FE" w:rsidRPr="00135455" w:rsidRDefault="00BA29FE" w:rsidP="00C965DC">
            <w:pPr>
              <w:pStyle w:val="FCGBBodyText"/>
              <w:rPr>
                <w:rFonts w:asciiTheme="minorHAnsi" w:hAnsiTheme="minorHAnsi"/>
                <w:b/>
              </w:rPr>
            </w:pPr>
            <w:r w:rsidRPr="00135455">
              <w:rPr>
                <w:rFonts w:asciiTheme="minorHAnsi" w:hAnsiTheme="minorHAnsi"/>
                <w:b/>
              </w:rPr>
              <w:t>1 – Major Reservations / Constraints</w:t>
            </w:r>
          </w:p>
          <w:p w14:paraId="7CAC46A1" w14:textId="77777777" w:rsidR="00BA29FE" w:rsidRPr="00135455" w:rsidRDefault="00BA29FE" w:rsidP="00C965DC">
            <w:pPr>
              <w:pStyle w:val="FCGBBodyText"/>
              <w:rPr>
                <w:rFonts w:asciiTheme="minorHAnsi" w:hAnsiTheme="minorHAnsi"/>
              </w:rPr>
            </w:pPr>
            <w:r w:rsidRPr="00135455">
              <w:rPr>
                <w:rFonts w:asciiTheme="minorHAnsi" w:hAnsiTheme="minorHAnsi"/>
              </w:rPr>
              <w:t xml:space="preserve">The response simply states that the supplier can meet some of the requirements set out in the question, </w:t>
            </w:r>
            <w:proofErr w:type="gramStart"/>
            <w:r w:rsidRPr="00135455">
              <w:rPr>
                <w:rFonts w:asciiTheme="minorHAnsi" w:hAnsiTheme="minorHAnsi"/>
              </w:rPr>
              <w:t>annex</w:t>
            </w:r>
            <w:proofErr w:type="gramEnd"/>
            <w:r w:rsidRPr="00135455">
              <w:rPr>
                <w:rFonts w:asciiTheme="minorHAnsi" w:hAnsiTheme="minorHAnsi"/>
              </w:rPr>
              <w:t xml:space="preserve"> or Specification of Requirements, but have not given information or detail on how they will do this.</w:t>
            </w:r>
          </w:p>
          <w:p w14:paraId="781E94C2" w14:textId="77777777" w:rsidR="00BA29FE" w:rsidRPr="00135455" w:rsidRDefault="00BA29FE" w:rsidP="00C965DC">
            <w:pPr>
              <w:pStyle w:val="FCGBBodyText"/>
              <w:rPr>
                <w:rFonts w:asciiTheme="minorHAnsi" w:hAnsiTheme="minorHAnsi"/>
              </w:rPr>
            </w:pPr>
          </w:p>
          <w:p w14:paraId="483DC37F" w14:textId="77777777" w:rsidR="00BA29FE" w:rsidRPr="00135455" w:rsidRDefault="00BA29FE" w:rsidP="00C965DC">
            <w:pPr>
              <w:pStyle w:val="FCGBBodyText"/>
              <w:rPr>
                <w:rFonts w:asciiTheme="minorHAnsi" w:hAnsiTheme="minorHAnsi"/>
                <w:b/>
              </w:rPr>
            </w:pPr>
            <w:r w:rsidRPr="00135455">
              <w:rPr>
                <w:rFonts w:asciiTheme="minorHAnsi" w:hAnsiTheme="minorHAnsi"/>
                <w:b/>
              </w:rPr>
              <w:t>2 – Some Reservations/Constraints</w:t>
            </w:r>
          </w:p>
          <w:p w14:paraId="0481C412" w14:textId="77777777" w:rsidR="00BA29FE" w:rsidRPr="00135455" w:rsidRDefault="00BA29FE" w:rsidP="00C965DC">
            <w:pPr>
              <w:pStyle w:val="FCGBBodyText"/>
              <w:rPr>
                <w:rFonts w:asciiTheme="minorHAnsi" w:hAnsiTheme="minorHAnsi"/>
              </w:rPr>
            </w:pPr>
            <w:r w:rsidRPr="00135455">
              <w:rPr>
                <w:rFonts w:asciiTheme="minorHAnsi" w:hAnsiTheme="minorHAnsi"/>
              </w:rPr>
              <w:t xml:space="preserve">Bidder has provided some information about how they propose to meet most of the requirements as set out in the question, </w:t>
            </w:r>
            <w:proofErr w:type="gramStart"/>
            <w:r w:rsidRPr="00135455">
              <w:rPr>
                <w:rFonts w:asciiTheme="minorHAnsi" w:hAnsiTheme="minorHAnsi"/>
              </w:rPr>
              <w:t>annex</w:t>
            </w:r>
            <w:proofErr w:type="gramEnd"/>
            <w:r w:rsidRPr="00135455">
              <w:rPr>
                <w:rFonts w:asciiTheme="minorHAnsi" w:hAnsiTheme="minorHAnsi"/>
              </w:rPr>
              <w:t xml:space="preserve"> or Specification of Requirements.  There is some doubt in their ability to consistently meet the full range of requirements.</w:t>
            </w:r>
          </w:p>
          <w:p w14:paraId="014B8D5B" w14:textId="77777777" w:rsidR="00BA29FE" w:rsidRPr="00135455" w:rsidRDefault="00BA29FE" w:rsidP="00C965DC">
            <w:pPr>
              <w:pStyle w:val="FCGBBodyText"/>
              <w:rPr>
                <w:rFonts w:asciiTheme="minorHAnsi" w:hAnsiTheme="minorHAnsi"/>
              </w:rPr>
            </w:pPr>
          </w:p>
          <w:p w14:paraId="4A7A92FB" w14:textId="77777777" w:rsidR="00BA29FE" w:rsidRPr="00135455" w:rsidRDefault="00BA29FE" w:rsidP="00C965DC">
            <w:pPr>
              <w:pStyle w:val="FCGBBodyText"/>
              <w:rPr>
                <w:rFonts w:asciiTheme="minorHAnsi" w:hAnsiTheme="minorHAnsi"/>
                <w:b/>
              </w:rPr>
            </w:pPr>
            <w:r w:rsidRPr="00135455">
              <w:rPr>
                <w:rFonts w:asciiTheme="minorHAnsi" w:hAnsiTheme="minorHAnsi"/>
                <w:b/>
              </w:rPr>
              <w:t>3 – Fully Compliant</w:t>
            </w:r>
          </w:p>
          <w:p w14:paraId="5B65867E" w14:textId="77777777" w:rsidR="00BA29FE" w:rsidRPr="00135455" w:rsidRDefault="00BA29FE" w:rsidP="00C965DC">
            <w:pPr>
              <w:pStyle w:val="FCGBBodyText"/>
              <w:rPr>
                <w:rFonts w:asciiTheme="minorHAnsi" w:hAnsiTheme="minorHAnsi"/>
              </w:rPr>
            </w:pPr>
            <w:r w:rsidRPr="00135455">
              <w:rPr>
                <w:rFonts w:asciiTheme="minorHAnsi" w:hAnsiTheme="minorHAnsi"/>
              </w:rPr>
              <w:t xml:space="preserve">Bidder has provided detailed information covering all elements of the question, detailing how they propose to meet all the requirements as set out in the question, </w:t>
            </w:r>
            <w:proofErr w:type="gramStart"/>
            <w:r w:rsidRPr="00135455">
              <w:rPr>
                <w:rFonts w:asciiTheme="minorHAnsi" w:hAnsiTheme="minorHAnsi"/>
              </w:rPr>
              <w:t>annex</w:t>
            </w:r>
            <w:proofErr w:type="gramEnd"/>
            <w:r w:rsidRPr="00135455">
              <w:rPr>
                <w:rFonts w:asciiTheme="minorHAnsi" w:hAnsiTheme="minorHAnsi"/>
              </w:rPr>
              <w:t xml:space="preserve"> or Specification of Requirements.  This gives full confidence in their ability to meet the full range of our requirements.</w:t>
            </w:r>
          </w:p>
          <w:p w14:paraId="60E576E0" w14:textId="77777777" w:rsidR="00BA29FE" w:rsidRPr="00135455" w:rsidRDefault="00BA29FE" w:rsidP="00C965DC">
            <w:pPr>
              <w:pStyle w:val="FCGBBodyText"/>
              <w:rPr>
                <w:rFonts w:asciiTheme="minorHAnsi" w:hAnsiTheme="minorHAnsi"/>
              </w:rPr>
            </w:pPr>
          </w:p>
          <w:p w14:paraId="5E0E46D1" w14:textId="77777777" w:rsidR="00BA29FE" w:rsidRPr="00135455" w:rsidRDefault="00BA29FE" w:rsidP="00C965DC">
            <w:pPr>
              <w:pStyle w:val="FCGBBodyText"/>
              <w:rPr>
                <w:rFonts w:asciiTheme="minorHAnsi" w:hAnsiTheme="minorHAnsi"/>
                <w:b/>
              </w:rPr>
            </w:pPr>
            <w:r w:rsidRPr="00135455">
              <w:rPr>
                <w:rFonts w:asciiTheme="minorHAnsi" w:hAnsiTheme="minorHAnsi"/>
                <w:b/>
              </w:rPr>
              <w:t>4 – Exceeds Requirements</w:t>
            </w:r>
          </w:p>
          <w:p w14:paraId="64BF98CA" w14:textId="77777777" w:rsidR="00BA29FE" w:rsidRPr="00135455" w:rsidRDefault="00BA29FE" w:rsidP="00C965DC">
            <w:pPr>
              <w:pStyle w:val="FCGBBodyText"/>
              <w:rPr>
                <w:rFonts w:asciiTheme="minorHAnsi" w:hAnsiTheme="minorHAnsi"/>
              </w:rPr>
            </w:pPr>
            <w:r w:rsidRPr="00135455">
              <w:rPr>
                <w:rFonts w:asciiTheme="minorHAnsi" w:hAnsiTheme="minorHAnsi"/>
              </w:rPr>
              <w:t xml:space="preserve">Bidder meets the required standard in all respects and exceeds some or </w:t>
            </w:r>
            <w:proofErr w:type="gramStart"/>
            <w:r w:rsidRPr="00135455">
              <w:rPr>
                <w:rFonts w:asciiTheme="minorHAnsi" w:hAnsiTheme="minorHAnsi"/>
              </w:rPr>
              <w:t>all of</w:t>
            </w:r>
            <w:proofErr w:type="gramEnd"/>
            <w:r w:rsidRPr="00135455">
              <w:rPr>
                <w:rFonts w:asciiTheme="minorHAnsi" w:hAnsiTheme="minorHAnsi"/>
              </w:rPr>
              <w:t xml:space="preserve"> the major requirements, which in turn leads to added value within the contract.</w:t>
            </w:r>
          </w:p>
        </w:tc>
      </w:tr>
    </w:tbl>
    <w:p w14:paraId="58729B2F" w14:textId="77777777" w:rsidR="0042182F" w:rsidRPr="00135455" w:rsidRDefault="0042182F" w:rsidP="0042182F">
      <w:pPr>
        <w:pStyle w:val="Heading2"/>
        <w:ind w:left="576"/>
        <w:rPr>
          <w:rFonts w:asciiTheme="minorHAnsi" w:hAnsiTheme="minorHAnsi"/>
          <w:color w:val="auto"/>
          <w:sz w:val="22"/>
          <w:szCs w:val="22"/>
          <w:highlight w:val="yellow"/>
        </w:rPr>
      </w:pPr>
    </w:p>
    <w:p w14:paraId="3FB849CB" w14:textId="77777777" w:rsidR="0042182F" w:rsidRPr="00330F44" w:rsidRDefault="0042182F" w:rsidP="00702DAC">
      <w:pPr>
        <w:pStyle w:val="Heading2"/>
        <w:keepLines w:val="0"/>
        <w:numPr>
          <w:ilvl w:val="1"/>
          <w:numId w:val="27"/>
        </w:numPr>
        <w:spacing w:before="240" w:after="60" w:line="240" w:lineRule="auto"/>
        <w:ind w:left="576"/>
        <w:rPr>
          <w:rFonts w:asciiTheme="minorHAnsi" w:hAnsiTheme="minorHAnsi"/>
          <w:b/>
          <w:color w:val="auto"/>
          <w:sz w:val="22"/>
          <w:szCs w:val="22"/>
        </w:rPr>
      </w:pPr>
      <w:r w:rsidRPr="00135455">
        <w:rPr>
          <w:rFonts w:asciiTheme="minorHAnsi" w:hAnsiTheme="minorHAnsi"/>
          <w:color w:val="auto"/>
          <w:sz w:val="22"/>
          <w:szCs w:val="22"/>
          <w:highlight w:val="yellow"/>
        </w:rPr>
        <w:br w:type="page"/>
      </w:r>
      <w:r w:rsidRPr="00330F44">
        <w:rPr>
          <w:rFonts w:asciiTheme="minorHAnsi" w:hAnsiTheme="minorHAnsi"/>
          <w:b/>
          <w:color w:val="auto"/>
          <w:sz w:val="22"/>
          <w:szCs w:val="22"/>
        </w:rPr>
        <w:lastRenderedPageBreak/>
        <w:t>Pricing Schedule</w:t>
      </w:r>
    </w:p>
    <w:p w14:paraId="1BF3C3EB" w14:textId="77777777" w:rsidR="0042182F" w:rsidRPr="00135455" w:rsidRDefault="0042182F" w:rsidP="0042182F">
      <w:pPr>
        <w:pStyle w:val="FCGBBodyText"/>
        <w:rPr>
          <w:rFonts w:asciiTheme="minorHAnsi" w:hAnsiTheme="minorHAnsi"/>
          <w:highlight w:val="yellow"/>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8"/>
        <w:gridCol w:w="1187"/>
      </w:tblGrid>
      <w:tr w:rsidR="003E0540" w:rsidRPr="00135455" w14:paraId="344F7E7C" w14:textId="77777777" w:rsidTr="7AC0EE18">
        <w:trPr>
          <w:cantSplit/>
          <w:trHeight w:val="324"/>
        </w:trPr>
        <w:tc>
          <w:tcPr>
            <w:tcW w:w="8798" w:type="dxa"/>
            <w:shd w:val="clear" w:color="auto" w:fill="auto"/>
          </w:tcPr>
          <w:p w14:paraId="71AFD9AC" w14:textId="77777777" w:rsidR="0042182F" w:rsidRPr="00135455" w:rsidRDefault="0042182F" w:rsidP="00C965DC">
            <w:pPr>
              <w:rPr>
                <w:b/>
                <w:highlight w:val="yellow"/>
              </w:rPr>
            </w:pPr>
          </w:p>
        </w:tc>
        <w:tc>
          <w:tcPr>
            <w:tcW w:w="1187" w:type="dxa"/>
            <w:shd w:val="clear" w:color="auto" w:fill="auto"/>
          </w:tcPr>
          <w:p w14:paraId="023E8A62" w14:textId="131D5988" w:rsidR="0042182F" w:rsidRPr="00954A0B" w:rsidRDefault="00135455" w:rsidP="00C965DC">
            <w:pPr>
              <w:jc w:val="center"/>
              <w:rPr>
                <w:b/>
              </w:rPr>
            </w:pPr>
            <w:r w:rsidRPr="00954A0B">
              <w:rPr>
                <w:b/>
              </w:rPr>
              <w:t>Marks available</w:t>
            </w:r>
          </w:p>
        </w:tc>
      </w:tr>
      <w:tr w:rsidR="0042182F" w:rsidRPr="00135455" w14:paraId="49AA0727" w14:textId="77777777" w:rsidTr="7AC0EE18">
        <w:trPr>
          <w:trHeight w:val="348"/>
        </w:trPr>
        <w:tc>
          <w:tcPr>
            <w:tcW w:w="8798" w:type="dxa"/>
            <w:shd w:val="clear" w:color="auto" w:fill="auto"/>
          </w:tcPr>
          <w:p w14:paraId="1F4318A2" w14:textId="3BADAE2B" w:rsidR="00EB1E1D" w:rsidRDefault="0042182F" w:rsidP="00C965DC">
            <w:r w:rsidRPr="00954A0B">
              <w:t>Please provide your pricing in the schedule provided below</w:t>
            </w:r>
            <w:r w:rsidR="00A471A9" w:rsidRPr="00954A0B">
              <w:t>, having referred to the detailed specifications i</w:t>
            </w:r>
            <w:r w:rsidR="007C3B31" w:rsidRPr="00954A0B">
              <w:t xml:space="preserve">n </w:t>
            </w:r>
            <w:r w:rsidR="00330F44">
              <w:rPr>
                <w:b/>
              </w:rPr>
              <w:t xml:space="preserve">Appendix </w:t>
            </w:r>
            <w:r w:rsidR="007C3B31" w:rsidRPr="00954A0B">
              <w:rPr>
                <w:b/>
              </w:rPr>
              <w:t>1</w:t>
            </w:r>
            <w:r w:rsidRPr="00954A0B">
              <w:t xml:space="preserve">. </w:t>
            </w:r>
            <w:r w:rsidR="00A471A9" w:rsidRPr="00954A0B">
              <w:t xml:space="preserve">For some items, you will find detailed specifications already, and for others you will need to explain </w:t>
            </w:r>
            <w:r w:rsidR="00890E29">
              <w:t>(above in 5</w:t>
            </w:r>
            <w:r w:rsidR="00262F78" w:rsidRPr="00954A0B">
              <w:t>.</w:t>
            </w:r>
            <w:r w:rsidR="00890E29">
              <w:t>9</w:t>
            </w:r>
            <w:r w:rsidR="00262F78" w:rsidRPr="00954A0B">
              <w:t xml:space="preserve">.1) </w:t>
            </w:r>
            <w:r w:rsidR="00A471A9" w:rsidRPr="00954A0B">
              <w:t xml:space="preserve">how you intend to complete this work. </w:t>
            </w:r>
            <w:r w:rsidRPr="00954A0B">
              <w:t xml:space="preserve">The total price that </w:t>
            </w:r>
            <w:proofErr w:type="gramStart"/>
            <w:r w:rsidRPr="00954A0B">
              <w:t>all of</w:t>
            </w:r>
            <w:proofErr w:type="gramEnd"/>
            <w:r w:rsidRPr="00954A0B">
              <w:t xml:space="preserve"> these elements will add up to will be the price that you are evaluated against.</w:t>
            </w:r>
          </w:p>
          <w:p w14:paraId="7C655B71" w14:textId="77777777" w:rsidR="0042182F" w:rsidRPr="00135455" w:rsidRDefault="0042182F">
            <w:pPr>
              <w:rPr>
                <w:b/>
                <w:highlight w:val="yellow"/>
              </w:rPr>
            </w:pPr>
          </w:p>
        </w:tc>
        <w:tc>
          <w:tcPr>
            <w:tcW w:w="1187" w:type="dxa"/>
            <w:shd w:val="clear" w:color="auto" w:fill="auto"/>
          </w:tcPr>
          <w:p w14:paraId="5771F3FD" w14:textId="609E26C2" w:rsidR="0042182F" w:rsidRPr="00954A0B" w:rsidRDefault="7AC0EE18" w:rsidP="00C965DC">
            <w:pPr>
              <w:jc w:val="center"/>
            </w:pPr>
            <w:r>
              <w:t>8</w:t>
            </w:r>
          </w:p>
        </w:tc>
      </w:tr>
    </w:tbl>
    <w:p w14:paraId="1AE13FA2" w14:textId="77777777" w:rsidR="0042182F" w:rsidRPr="00135455" w:rsidRDefault="0042182F" w:rsidP="0042182F">
      <w:pPr>
        <w:rPr>
          <w:b/>
          <w:highlight w:val="yellow"/>
        </w:rPr>
      </w:pPr>
    </w:p>
    <w:p w14:paraId="4E52E2DF" w14:textId="77777777" w:rsidR="0042182F" w:rsidRPr="00135455" w:rsidRDefault="0042182F" w:rsidP="0042182F">
      <w:pPr>
        <w:rPr>
          <w:b/>
          <w:highlight w:val="yellow"/>
        </w:rPr>
      </w:pPr>
    </w:p>
    <w:tbl>
      <w:tblPr>
        <w:tblW w:w="10079"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846"/>
        <w:gridCol w:w="4536"/>
        <w:gridCol w:w="3544"/>
        <w:gridCol w:w="1153"/>
      </w:tblGrid>
      <w:tr w:rsidR="0042182F" w:rsidRPr="00135455" w14:paraId="17D7A780" w14:textId="77777777" w:rsidTr="00D92A24">
        <w:trPr>
          <w:trHeight w:val="362"/>
        </w:trPr>
        <w:tc>
          <w:tcPr>
            <w:tcW w:w="846" w:type="dxa"/>
            <w:shd w:val="clear" w:color="auto" w:fill="EAF1DD" w:themeFill="accent3" w:themeFillTint="33"/>
          </w:tcPr>
          <w:p w14:paraId="5CD6679E" w14:textId="77777777" w:rsidR="0042182F" w:rsidRPr="00135455" w:rsidRDefault="0042182F" w:rsidP="00C965DC">
            <w:pPr>
              <w:rPr>
                <w:b/>
              </w:rPr>
            </w:pPr>
            <w:r w:rsidRPr="00135455">
              <w:rPr>
                <w:b/>
              </w:rPr>
              <w:t>Ref</w:t>
            </w:r>
          </w:p>
        </w:tc>
        <w:tc>
          <w:tcPr>
            <w:tcW w:w="4536" w:type="dxa"/>
            <w:tcBorders>
              <w:right w:val="single" w:sz="4" w:space="0" w:color="auto"/>
            </w:tcBorders>
            <w:shd w:val="clear" w:color="auto" w:fill="EAF1DD" w:themeFill="accent3" w:themeFillTint="33"/>
          </w:tcPr>
          <w:p w14:paraId="2851F3BD" w14:textId="77777777" w:rsidR="0042182F" w:rsidRPr="00135455" w:rsidRDefault="0042182F" w:rsidP="00C965DC">
            <w:pPr>
              <w:rPr>
                <w:b/>
              </w:rPr>
            </w:pPr>
            <w:r w:rsidRPr="00135455">
              <w:rPr>
                <w:b/>
              </w:rPr>
              <w:t>Description</w:t>
            </w:r>
          </w:p>
          <w:p w14:paraId="6B005D3E" w14:textId="77777777" w:rsidR="0042182F" w:rsidRPr="00135455" w:rsidRDefault="0042182F" w:rsidP="00C965DC">
            <w:pPr>
              <w:rPr>
                <w:b/>
              </w:rPr>
            </w:pPr>
          </w:p>
        </w:tc>
        <w:tc>
          <w:tcPr>
            <w:tcW w:w="3544" w:type="dxa"/>
            <w:tcBorders>
              <w:right w:val="single" w:sz="4" w:space="0" w:color="auto"/>
            </w:tcBorders>
            <w:shd w:val="clear" w:color="auto" w:fill="EAF1DD" w:themeFill="accent3" w:themeFillTint="33"/>
          </w:tcPr>
          <w:p w14:paraId="08060D96" w14:textId="77777777" w:rsidR="0042182F" w:rsidRPr="00135455" w:rsidRDefault="0042182F" w:rsidP="00C965DC">
            <w:pPr>
              <w:rPr>
                <w:b/>
              </w:rPr>
            </w:pPr>
            <w:r w:rsidRPr="00135455">
              <w:rPr>
                <w:b/>
              </w:rPr>
              <w:t>Notes on price</w:t>
            </w:r>
            <w:r w:rsidR="00364BDE" w:rsidRPr="00135455">
              <w:rPr>
                <w:b/>
              </w:rPr>
              <w:t xml:space="preserve"> (breakdown for clarity if useful)</w:t>
            </w:r>
          </w:p>
        </w:tc>
        <w:tc>
          <w:tcPr>
            <w:tcW w:w="1153" w:type="dxa"/>
            <w:tcBorders>
              <w:left w:val="single" w:sz="4" w:space="0" w:color="auto"/>
            </w:tcBorders>
            <w:shd w:val="clear" w:color="auto" w:fill="EAF1DD" w:themeFill="accent3" w:themeFillTint="33"/>
          </w:tcPr>
          <w:p w14:paraId="6B43E2EB" w14:textId="77777777" w:rsidR="0042182F" w:rsidRPr="00135455" w:rsidRDefault="0042182F" w:rsidP="00C965DC">
            <w:pPr>
              <w:rPr>
                <w:b/>
              </w:rPr>
            </w:pPr>
            <w:r w:rsidRPr="00135455">
              <w:rPr>
                <w:b/>
              </w:rPr>
              <w:t>Price</w:t>
            </w:r>
          </w:p>
          <w:p w14:paraId="266550C0" w14:textId="77777777" w:rsidR="0042182F" w:rsidRPr="00135455" w:rsidRDefault="0042182F" w:rsidP="00C965DC">
            <w:pPr>
              <w:rPr>
                <w:b/>
              </w:rPr>
            </w:pPr>
            <w:r w:rsidRPr="00135455">
              <w:rPr>
                <w:b/>
              </w:rPr>
              <w:t>(£)</w:t>
            </w:r>
          </w:p>
        </w:tc>
      </w:tr>
      <w:tr w:rsidR="00B33A13" w:rsidRPr="00135455" w14:paraId="797A2DE6" w14:textId="77777777" w:rsidTr="00D92A24">
        <w:trPr>
          <w:trHeight w:val="362"/>
        </w:trPr>
        <w:tc>
          <w:tcPr>
            <w:tcW w:w="846" w:type="dxa"/>
          </w:tcPr>
          <w:p w14:paraId="4741937F" w14:textId="77777777" w:rsidR="00B33A13" w:rsidRPr="00135455" w:rsidRDefault="00B33A13" w:rsidP="00B33A13">
            <w:r w:rsidRPr="00135455">
              <w:t>1</w:t>
            </w:r>
          </w:p>
        </w:tc>
        <w:tc>
          <w:tcPr>
            <w:tcW w:w="4536" w:type="dxa"/>
          </w:tcPr>
          <w:p w14:paraId="39C4393E" w14:textId="74D89F8C" w:rsidR="00B33A13" w:rsidRPr="00D92A24" w:rsidRDefault="00F2735E" w:rsidP="00F2735E">
            <w:r>
              <w:t>1.</w:t>
            </w:r>
            <w:r>
              <w:tab/>
              <w:t>Management and monitoring plans for those sites already enhanced through the Wild Towns project.</w:t>
            </w:r>
            <w:r>
              <w:tab/>
            </w:r>
          </w:p>
        </w:tc>
        <w:tc>
          <w:tcPr>
            <w:tcW w:w="3544" w:type="dxa"/>
            <w:tcBorders>
              <w:left w:val="single" w:sz="4" w:space="0" w:color="auto"/>
            </w:tcBorders>
          </w:tcPr>
          <w:p w14:paraId="37D4CBA7" w14:textId="77777777" w:rsidR="00B33A13" w:rsidRPr="00135455" w:rsidRDefault="00B33A13" w:rsidP="00B33A13">
            <w:pPr>
              <w:rPr>
                <w:highlight w:val="yellow"/>
              </w:rPr>
            </w:pPr>
          </w:p>
        </w:tc>
        <w:tc>
          <w:tcPr>
            <w:tcW w:w="1153" w:type="dxa"/>
          </w:tcPr>
          <w:p w14:paraId="79958E1F" w14:textId="77777777" w:rsidR="00B33A13" w:rsidRPr="00135455" w:rsidRDefault="00B33A13" w:rsidP="00B33A13">
            <w:pPr>
              <w:jc w:val="center"/>
              <w:rPr>
                <w:highlight w:val="yellow"/>
              </w:rPr>
            </w:pPr>
          </w:p>
        </w:tc>
      </w:tr>
      <w:tr w:rsidR="00B33A13" w:rsidRPr="00135455" w14:paraId="33F4FBCC" w14:textId="77777777" w:rsidTr="00D92A24">
        <w:trPr>
          <w:trHeight w:val="362"/>
        </w:trPr>
        <w:tc>
          <w:tcPr>
            <w:tcW w:w="846" w:type="dxa"/>
          </w:tcPr>
          <w:p w14:paraId="1574DCED" w14:textId="5B29B6E8" w:rsidR="00B33A13" w:rsidRPr="00135455" w:rsidRDefault="00B33A13" w:rsidP="00B33A13">
            <w:r>
              <w:t>2</w:t>
            </w:r>
          </w:p>
        </w:tc>
        <w:tc>
          <w:tcPr>
            <w:tcW w:w="4536" w:type="dxa"/>
          </w:tcPr>
          <w:p w14:paraId="3F4C31BC" w14:textId="5D2E53C6" w:rsidR="00B33A13" w:rsidRPr="00135455" w:rsidRDefault="00F2735E" w:rsidP="00B33A13">
            <w:r>
              <w:t xml:space="preserve">Details of future interventions that could be carried out, across publicly owned land, to further enhance nature recovery and ecosystem service delivery across the Wild Towns, with explanation of how the intervention enhances the NRN and any Ecosystem Services.  </w:t>
            </w:r>
          </w:p>
        </w:tc>
        <w:tc>
          <w:tcPr>
            <w:tcW w:w="3544" w:type="dxa"/>
            <w:tcBorders>
              <w:left w:val="single" w:sz="4" w:space="0" w:color="auto"/>
            </w:tcBorders>
          </w:tcPr>
          <w:p w14:paraId="691CD7A1" w14:textId="77777777" w:rsidR="00B33A13" w:rsidRPr="00135455" w:rsidRDefault="00B33A13" w:rsidP="00B33A13">
            <w:pPr>
              <w:rPr>
                <w:highlight w:val="yellow"/>
              </w:rPr>
            </w:pPr>
          </w:p>
        </w:tc>
        <w:tc>
          <w:tcPr>
            <w:tcW w:w="1153" w:type="dxa"/>
          </w:tcPr>
          <w:p w14:paraId="12892FA1" w14:textId="77777777" w:rsidR="00B33A13" w:rsidRPr="00135455" w:rsidRDefault="00B33A13" w:rsidP="00B33A13">
            <w:pPr>
              <w:jc w:val="center"/>
              <w:rPr>
                <w:highlight w:val="yellow"/>
              </w:rPr>
            </w:pPr>
          </w:p>
        </w:tc>
      </w:tr>
      <w:tr w:rsidR="00B33A13" w:rsidRPr="00135455" w14:paraId="0B62CF73" w14:textId="77777777" w:rsidTr="00D92A24">
        <w:trPr>
          <w:trHeight w:val="362"/>
        </w:trPr>
        <w:tc>
          <w:tcPr>
            <w:tcW w:w="846" w:type="dxa"/>
          </w:tcPr>
          <w:p w14:paraId="22A1D3AA" w14:textId="5550AE1E" w:rsidR="00B33A13" w:rsidRPr="00135455" w:rsidRDefault="00B33A13" w:rsidP="00B33A13"/>
        </w:tc>
        <w:tc>
          <w:tcPr>
            <w:tcW w:w="4536" w:type="dxa"/>
          </w:tcPr>
          <w:p w14:paraId="3541F14F" w14:textId="133490EA" w:rsidR="00B33A13" w:rsidRPr="00135455" w:rsidRDefault="00B33A13" w:rsidP="7D147B66">
            <w:pPr>
              <w:rPr>
                <w:highlight w:val="yellow"/>
              </w:rPr>
            </w:pPr>
          </w:p>
        </w:tc>
        <w:tc>
          <w:tcPr>
            <w:tcW w:w="3544" w:type="dxa"/>
            <w:tcBorders>
              <w:left w:val="single" w:sz="4" w:space="0" w:color="auto"/>
            </w:tcBorders>
          </w:tcPr>
          <w:p w14:paraId="3DD3214A" w14:textId="77777777" w:rsidR="00B33A13" w:rsidRPr="00135455" w:rsidRDefault="00B33A13" w:rsidP="00B33A13">
            <w:pPr>
              <w:rPr>
                <w:highlight w:val="yellow"/>
              </w:rPr>
            </w:pPr>
          </w:p>
        </w:tc>
        <w:tc>
          <w:tcPr>
            <w:tcW w:w="1153" w:type="dxa"/>
          </w:tcPr>
          <w:p w14:paraId="67B0F98F" w14:textId="77777777" w:rsidR="00B33A13" w:rsidRPr="00135455" w:rsidRDefault="00B33A13" w:rsidP="00B33A13">
            <w:pPr>
              <w:jc w:val="center"/>
              <w:rPr>
                <w:highlight w:val="yellow"/>
              </w:rPr>
            </w:pPr>
          </w:p>
        </w:tc>
      </w:tr>
      <w:tr w:rsidR="002E0261" w:rsidRPr="00135455" w14:paraId="68F9ACA7" w14:textId="77777777" w:rsidTr="00D92A24">
        <w:trPr>
          <w:trHeight w:val="362"/>
        </w:trPr>
        <w:tc>
          <w:tcPr>
            <w:tcW w:w="846" w:type="dxa"/>
            <w:tcBorders>
              <w:top w:val="single" w:sz="4" w:space="0" w:color="006600"/>
              <w:left w:val="single" w:sz="4" w:space="0" w:color="006600"/>
              <w:bottom w:val="single" w:sz="4" w:space="0" w:color="006600"/>
              <w:right w:val="single" w:sz="4" w:space="0" w:color="006600"/>
            </w:tcBorders>
          </w:tcPr>
          <w:p w14:paraId="71720DA6" w14:textId="62A81694" w:rsidR="002E0261" w:rsidRDefault="002E0261" w:rsidP="00B33A13"/>
        </w:tc>
        <w:tc>
          <w:tcPr>
            <w:tcW w:w="4536" w:type="dxa"/>
            <w:tcBorders>
              <w:top w:val="single" w:sz="4" w:space="0" w:color="006600"/>
              <w:left w:val="single" w:sz="4" w:space="0" w:color="006600"/>
              <w:bottom w:val="single" w:sz="4" w:space="0" w:color="006600"/>
              <w:right w:val="single" w:sz="4" w:space="0" w:color="006600"/>
            </w:tcBorders>
          </w:tcPr>
          <w:p w14:paraId="6185DF28" w14:textId="77777777" w:rsidR="002E4064" w:rsidRPr="00135455" w:rsidRDefault="002E4064" w:rsidP="002E4064">
            <w:pPr>
              <w:jc w:val="center"/>
              <w:rPr>
                <w:b/>
              </w:rPr>
            </w:pPr>
            <w:r w:rsidRPr="00135455">
              <w:rPr>
                <w:b/>
              </w:rPr>
              <w:t>Grand Total excl. VAT (total of all ‘lump sum’ items)</w:t>
            </w:r>
          </w:p>
          <w:p w14:paraId="3F828CD8" w14:textId="65772718" w:rsidR="002E0261" w:rsidRPr="00135455" w:rsidRDefault="002E0261" w:rsidP="00B33A13"/>
        </w:tc>
        <w:tc>
          <w:tcPr>
            <w:tcW w:w="3544" w:type="dxa"/>
          </w:tcPr>
          <w:p w14:paraId="0E6217E8" w14:textId="77777777" w:rsidR="002E0261" w:rsidRPr="00135455" w:rsidRDefault="002E0261" w:rsidP="00B33A13">
            <w:pPr>
              <w:rPr>
                <w:highlight w:val="yellow"/>
              </w:rPr>
            </w:pPr>
          </w:p>
        </w:tc>
        <w:tc>
          <w:tcPr>
            <w:tcW w:w="1153" w:type="dxa"/>
          </w:tcPr>
          <w:p w14:paraId="643BE629" w14:textId="77777777" w:rsidR="002E0261" w:rsidRPr="00135455" w:rsidRDefault="002E0261" w:rsidP="00B33A13">
            <w:pPr>
              <w:jc w:val="center"/>
              <w:rPr>
                <w:highlight w:val="yellow"/>
              </w:rPr>
            </w:pPr>
          </w:p>
        </w:tc>
      </w:tr>
      <w:tr w:rsidR="002E0261" w:rsidRPr="00135455" w14:paraId="3C63AEBD" w14:textId="77777777" w:rsidTr="00D92A24">
        <w:trPr>
          <w:trHeight w:val="362"/>
        </w:trPr>
        <w:tc>
          <w:tcPr>
            <w:tcW w:w="846" w:type="dxa"/>
          </w:tcPr>
          <w:p w14:paraId="2DB0A532" w14:textId="2723C32C" w:rsidR="002E0261" w:rsidRDefault="002E0261" w:rsidP="00B33A13"/>
        </w:tc>
        <w:tc>
          <w:tcPr>
            <w:tcW w:w="4536" w:type="dxa"/>
          </w:tcPr>
          <w:p w14:paraId="6CBE4867" w14:textId="72E27A43" w:rsidR="002E0261" w:rsidRPr="00135455" w:rsidRDefault="002E0261" w:rsidP="00B33A13"/>
        </w:tc>
        <w:tc>
          <w:tcPr>
            <w:tcW w:w="3544" w:type="dxa"/>
            <w:tcBorders>
              <w:left w:val="single" w:sz="4" w:space="0" w:color="auto"/>
            </w:tcBorders>
          </w:tcPr>
          <w:p w14:paraId="5AEC7E12" w14:textId="77777777" w:rsidR="002E0261" w:rsidRPr="00135455" w:rsidRDefault="002E0261" w:rsidP="00B33A13">
            <w:pPr>
              <w:rPr>
                <w:highlight w:val="yellow"/>
              </w:rPr>
            </w:pPr>
          </w:p>
        </w:tc>
        <w:tc>
          <w:tcPr>
            <w:tcW w:w="1153" w:type="dxa"/>
          </w:tcPr>
          <w:p w14:paraId="3DAD4CAF" w14:textId="77777777" w:rsidR="002E0261" w:rsidRPr="00135455" w:rsidRDefault="002E0261" w:rsidP="00B33A13">
            <w:pPr>
              <w:jc w:val="center"/>
              <w:rPr>
                <w:highlight w:val="yellow"/>
              </w:rPr>
            </w:pPr>
          </w:p>
        </w:tc>
      </w:tr>
    </w:tbl>
    <w:p w14:paraId="0DBC1184" w14:textId="77777777" w:rsidR="0042182F" w:rsidRPr="00135455" w:rsidRDefault="0042182F" w:rsidP="0042182F">
      <w:pPr>
        <w:rPr>
          <w:b/>
          <w:highlight w:val="yellow"/>
        </w:rPr>
      </w:pPr>
    </w:p>
    <w:p w14:paraId="02F89E2B" w14:textId="590A5444" w:rsidR="0042182F" w:rsidRPr="00BE5028" w:rsidRDefault="0042182F" w:rsidP="0042182F">
      <w:pPr>
        <w:pStyle w:val="Heading2"/>
        <w:rPr>
          <w:rFonts w:asciiTheme="minorHAnsi" w:hAnsiTheme="minorHAnsi"/>
          <w:b/>
          <w:color w:val="auto"/>
          <w:sz w:val="22"/>
          <w:szCs w:val="22"/>
        </w:rPr>
      </w:pPr>
      <w:r w:rsidRPr="00BE5028">
        <w:rPr>
          <w:rFonts w:asciiTheme="minorHAnsi" w:hAnsiTheme="minorHAnsi"/>
          <w:b/>
          <w:color w:val="auto"/>
          <w:sz w:val="22"/>
          <w:szCs w:val="22"/>
        </w:rPr>
        <w:lastRenderedPageBreak/>
        <w:t>Eva</w:t>
      </w:r>
      <w:r w:rsidR="00890E29" w:rsidRPr="00BE5028">
        <w:rPr>
          <w:rFonts w:asciiTheme="minorHAnsi" w:hAnsiTheme="minorHAnsi"/>
          <w:b/>
          <w:color w:val="auto"/>
          <w:sz w:val="22"/>
          <w:szCs w:val="22"/>
        </w:rPr>
        <w:t>luation Matrix for Section 5.10</w:t>
      </w:r>
    </w:p>
    <w:p w14:paraId="16D8875A" w14:textId="7A13D6CD" w:rsidR="0042182F" w:rsidRDefault="0042182F" w:rsidP="0042182F">
      <w:pPr>
        <w:pStyle w:val="FCGBBodyText"/>
        <w:rPr>
          <w:rFonts w:asciiTheme="minorHAnsi" w:hAnsiTheme="minorHAnsi"/>
        </w:rPr>
      </w:pPr>
      <w:r w:rsidRPr="00BE5028">
        <w:rPr>
          <w:rFonts w:asciiTheme="minorHAnsi" w:hAnsiTheme="minorHAnsi"/>
        </w:rPr>
        <w:t xml:space="preserve">Responses to this section will be scored </w:t>
      </w:r>
      <w:proofErr w:type="gramStart"/>
      <w:r w:rsidRPr="00BE5028">
        <w:rPr>
          <w:rFonts w:asciiTheme="minorHAnsi" w:hAnsiTheme="minorHAnsi"/>
        </w:rPr>
        <w:t>on the basis of</w:t>
      </w:r>
      <w:proofErr w:type="gramEnd"/>
      <w:r w:rsidRPr="00BE5028">
        <w:rPr>
          <w:rFonts w:asciiTheme="minorHAnsi" w:hAnsiTheme="minorHAnsi"/>
        </w:rPr>
        <w:t xml:space="preserve"> the marking criteria detailed in the table below.</w:t>
      </w:r>
    </w:p>
    <w:p w14:paraId="6624807D" w14:textId="21622BBB" w:rsidR="00A7570F" w:rsidRDefault="00A7570F" w:rsidP="0042182F">
      <w:pPr>
        <w:pStyle w:val="FCGBBodyText"/>
        <w:rPr>
          <w:rFonts w:asciiTheme="minorHAnsi" w:hAnsiTheme="minorHAnsi"/>
        </w:rPr>
      </w:pPr>
    </w:p>
    <w:tbl>
      <w:tblPr>
        <w:tblStyle w:val="TableGrid"/>
        <w:tblW w:w="0" w:type="auto"/>
        <w:tblLook w:val="04A0" w:firstRow="1" w:lastRow="0" w:firstColumn="1" w:lastColumn="0" w:noHBand="0" w:noVBand="1"/>
      </w:tblPr>
      <w:tblGrid>
        <w:gridCol w:w="988"/>
        <w:gridCol w:w="3520"/>
        <w:gridCol w:w="2254"/>
        <w:gridCol w:w="2254"/>
      </w:tblGrid>
      <w:tr w:rsidR="00734ACA" w14:paraId="3A8314AF" w14:textId="77777777" w:rsidTr="55233DB8">
        <w:tc>
          <w:tcPr>
            <w:tcW w:w="988" w:type="dxa"/>
          </w:tcPr>
          <w:p w14:paraId="52FDF122" w14:textId="5124AEF4" w:rsidR="00734ACA" w:rsidRDefault="00734ACA" w:rsidP="0042182F">
            <w:pPr>
              <w:pStyle w:val="FCGBBodyText"/>
              <w:rPr>
                <w:rFonts w:asciiTheme="minorHAnsi" w:hAnsiTheme="minorHAnsi"/>
              </w:rPr>
            </w:pPr>
            <w:r>
              <w:rPr>
                <w:rFonts w:asciiTheme="minorHAnsi" w:hAnsiTheme="minorHAnsi"/>
              </w:rPr>
              <w:t>a)</w:t>
            </w:r>
          </w:p>
        </w:tc>
        <w:tc>
          <w:tcPr>
            <w:tcW w:w="8028" w:type="dxa"/>
            <w:gridSpan w:val="3"/>
          </w:tcPr>
          <w:p w14:paraId="0096F6B4" w14:textId="5AF1BAC0" w:rsidR="00734ACA" w:rsidRPr="00BE5028" w:rsidRDefault="00734ACA" w:rsidP="0042182F">
            <w:pPr>
              <w:pStyle w:val="FCGBBodyText"/>
              <w:rPr>
                <w:rFonts w:asciiTheme="minorHAnsi" w:hAnsiTheme="minorHAnsi"/>
                <w:b/>
              </w:rPr>
            </w:pPr>
            <w:r w:rsidRPr="00BE5028">
              <w:rPr>
                <w:rFonts w:asciiTheme="minorHAnsi" w:hAnsiTheme="minorHAnsi"/>
                <w:b/>
              </w:rPr>
              <w:t>Agreed Marking Criteria</w:t>
            </w:r>
          </w:p>
        </w:tc>
      </w:tr>
      <w:tr w:rsidR="00A7570F" w14:paraId="0A7C384C" w14:textId="77777777" w:rsidTr="55233DB8">
        <w:tc>
          <w:tcPr>
            <w:tcW w:w="988" w:type="dxa"/>
          </w:tcPr>
          <w:p w14:paraId="51BD4761" w14:textId="03DD7ADE" w:rsidR="00A7570F" w:rsidRDefault="00A7570F" w:rsidP="00A7570F">
            <w:pPr>
              <w:pStyle w:val="FCGBBodyText"/>
              <w:rPr>
                <w:rFonts w:asciiTheme="minorHAnsi" w:hAnsiTheme="minorHAnsi"/>
              </w:rPr>
            </w:pPr>
          </w:p>
        </w:tc>
        <w:tc>
          <w:tcPr>
            <w:tcW w:w="3520" w:type="dxa"/>
          </w:tcPr>
          <w:p w14:paraId="65683651" w14:textId="18DDDBE7" w:rsidR="00A7570F" w:rsidRDefault="5940AB17" w:rsidP="5940AB17">
            <w:pPr>
              <w:pStyle w:val="FCGBBodyText"/>
              <w:rPr>
                <w:rFonts w:asciiTheme="minorHAnsi" w:hAnsiTheme="minorHAnsi"/>
              </w:rPr>
            </w:pPr>
            <w:r w:rsidRPr="5940AB17">
              <w:rPr>
                <w:rFonts w:asciiTheme="minorHAnsi" w:hAnsiTheme="minorHAnsi"/>
              </w:rPr>
              <w:t xml:space="preserve">Is the </w:t>
            </w:r>
            <w:proofErr w:type="gramStart"/>
            <w:r w:rsidRPr="5940AB17">
              <w:rPr>
                <w:rFonts w:asciiTheme="minorHAnsi" w:hAnsiTheme="minorHAnsi"/>
              </w:rPr>
              <w:t>sum total</w:t>
            </w:r>
            <w:proofErr w:type="gramEnd"/>
            <w:r w:rsidRPr="5940AB17">
              <w:rPr>
                <w:rFonts w:asciiTheme="minorHAnsi" w:hAnsiTheme="minorHAnsi"/>
              </w:rPr>
              <w:t xml:space="preserve"> quoted within the parameters of the contract - </w:t>
            </w:r>
          </w:p>
        </w:tc>
        <w:tc>
          <w:tcPr>
            <w:tcW w:w="2254" w:type="dxa"/>
          </w:tcPr>
          <w:p w14:paraId="69F8B8B6" w14:textId="069643CD" w:rsidR="00A7570F" w:rsidRDefault="00A7570F" w:rsidP="00A7570F">
            <w:pPr>
              <w:pStyle w:val="FCGBBodyText"/>
              <w:rPr>
                <w:rFonts w:asciiTheme="minorHAnsi" w:hAnsiTheme="minorHAnsi"/>
              </w:rPr>
            </w:pPr>
            <w:r>
              <w:rPr>
                <w:rFonts w:asciiTheme="minorHAnsi" w:hAnsiTheme="minorHAnsi"/>
              </w:rPr>
              <w:t>Pass/Fail</w:t>
            </w:r>
          </w:p>
        </w:tc>
        <w:tc>
          <w:tcPr>
            <w:tcW w:w="2254" w:type="dxa"/>
          </w:tcPr>
          <w:p w14:paraId="64EBB479" w14:textId="75794D2E" w:rsidR="00A7570F" w:rsidRDefault="55233DB8" w:rsidP="55233DB8">
            <w:pPr>
              <w:pStyle w:val="FCGBBodyText"/>
              <w:rPr>
                <w:rFonts w:asciiTheme="minorHAnsi" w:hAnsiTheme="minorHAnsi"/>
              </w:rPr>
            </w:pPr>
            <w:r w:rsidRPr="55233DB8">
              <w:rPr>
                <w:rFonts w:asciiTheme="minorHAnsi" w:hAnsiTheme="minorHAnsi"/>
              </w:rPr>
              <w:t xml:space="preserve">Pass: The Grand Total (excluding VAT) is between </w:t>
            </w:r>
            <w:r w:rsidRPr="00D92A24">
              <w:rPr>
                <w:rFonts w:asciiTheme="minorHAnsi" w:hAnsiTheme="minorHAnsi"/>
                <w:b/>
                <w:bCs/>
              </w:rPr>
              <w:t>£</w:t>
            </w:r>
            <w:r w:rsidR="00FC23C6" w:rsidRPr="00D92A24">
              <w:rPr>
                <w:rFonts w:asciiTheme="minorHAnsi" w:hAnsiTheme="minorHAnsi"/>
                <w:b/>
                <w:bCs/>
              </w:rPr>
              <w:t>33,334 - 41,667</w:t>
            </w:r>
          </w:p>
          <w:p w14:paraId="2998A958" w14:textId="77777777" w:rsidR="00D320DE" w:rsidRDefault="00D320DE" w:rsidP="55233DB8">
            <w:pPr>
              <w:pStyle w:val="FCGBBodyText"/>
              <w:rPr>
                <w:rFonts w:asciiTheme="minorHAnsi" w:hAnsiTheme="minorHAnsi"/>
              </w:rPr>
            </w:pPr>
          </w:p>
          <w:p w14:paraId="41776C62" w14:textId="77777777" w:rsidR="00A7570F" w:rsidRDefault="00A7570F" w:rsidP="00A7570F">
            <w:pPr>
              <w:pStyle w:val="FCGBBodyText"/>
              <w:rPr>
                <w:rFonts w:asciiTheme="minorHAnsi" w:hAnsiTheme="minorHAnsi"/>
              </w:rPr>
            </w:pPr>
          </w:p>
          <w:p w14:paraId="1D85D10F" w14:textId="74DD1C66" w:rsidR="00A7570F" w:rsidRDefault="5940AB17" w:rsidP="5940AB17">
            <w:pPr>
              <w:pStyle w:val="FCGBBodyText"/>
              <w:rPr>
                <w:rFonts w:asciiTheme="minorHAnsi" w:hAnsiTheme="minorHAnsi"/>
              </w:rPr>
            </w:pPr>
            <w:r w:rsidRPr="5940AB17">
              <w:rPr>
                <w:rFonts w:asciiTheme="minorHAnsi" w:hAnsiTheme="minorHAnsi"/>
              </w:rPr>
              <w:t>Fail: The Grand Total is higher than £</w:t>
            </w:r>
            <w:r w:rsidR="00FC23C6">
              <w:rPr>
                <w:rFonts w:asciiTheme="minorHAnsi" w:hAnsiTheme="minorHAnsi"/>
              </w:rPr>
              <w:t>41</w:t>
            </w:r>
            <w:r w:rsidR="00703A89">
              <w:rPr>
                <w:rFonts w:asciiTheme="minorHAnsi" w:hAnsiTheme="minorHAnsi"/>
              </w:rPr>
              <w:t>,667</w:t>
            </w:r>
            <w:r w:rsidRPr="5940AB17">
              <w:rPr>
                <w:rFonts w:asciiTheme="minorHAnsi" w:hAnsiTheme="minorHAnsi"/>
              </w:rPr>
              <w:t xml:space="preserve"> (ex VAT) or lower than £</w:t>
            </w:r>
            <w:r w:rsidR="00703A89">
              <w:rPr>
                <w:rFonts w:asciiTheme="minorHAnsi" w:hAnsiTheme="minorHAnsi"/>
              </w:rPr>
              <w:t>33,334</w:t>
            </w:r>
            <w:r w:rsidRPr="5940AB17">
              <w:rPr>
                <w:rFonts w:asciiTheme="minorHAnsi" w:hAnsiTheme="minorHAnsi"/>
              </w:rPr>
              <w:t xml:space="preserve"> (ex VAT)</w:t>
            </w:r>
          </w:p>
          <w:p w14:paraId="05D2FE8E" w14:textId="5B386E8E" w:rsidR="00A7570F" w:rsidRDefault="00A7570F" w:rsidP="5940AB17">
            <w:pPr>
              <w:pStyle w:val="FCGBBodyText"/>
              <w:rPr>
                <w:rFonts w:asciiTheme="minorHAnsi" w:hAnsiTheme="minorHAnsi"/>
              </w:rPr>
            </w:pPr>
          </w:p>
        </w:tc>
      </w:tr>
    </w:tbl>
    <w:p w14:paraId="4E346320" w14:textId="77777777" w:rsidR="00A7570F" w:rsidRDefault="00A7570F" w:rsidP="0042182F">
      <w:pPr>
        <w:pStyle w:val="FCGBBodyText"/>
        <w:rPr>
          <w:rFonts w:asciiTheme="minorHAnsi" w:hAnsiTheme="minorHAnsi"/>
        </w:rPr>
      </w:pPr>
    </w:p>
    <w:p w14:paraId="0612DB3B" w14:textId="4BCD2A5B" w:rsidR="002A772D" w:rsidRPr="00BE5028" w:rsidRDefault="002A772D" w:rsidP="0042182F">
      <w:pPr>
        <w:pStyle w:val="FCGBBodyText"/>
        <w:rPr>
          <w:rFonts w:asciiTheme="minorHAnsi" w:hAnsiTheme="minorHAnsi"/>
        </w:rPr>
      </w:pPr>
    </w:p>
    <w:p w14:paraId="0BCD563A" w14:textId="77777777" w:rsidR="0042182F" w:rsidRPr="00135455" w:rsidRDefault="0042182F" w:rsidP="0042182F">
      <w:pPr>
        <w:pStyle w:val="FCGBBodyText"/>
        <w:rPr>
          <w:rFonts w:asciiTheme="minorHAnsi" w:hAnsiTheme="minorHAnsi"/>
          <w:b/>
          <w:highlight w:val="yellow"/>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
        <w:gridCol w:w="8517"/>
      </w:tblGrid>
      <w:tr w:rsidR="003E0540" w:rsidRPr="00135455" w14:paraId="21BBD918" w14:textId="77777777" w:rsidTr="00BE5028">
        <w:tc>
          <w:tcPr>
            <w:tcW w:w="156" w:type="pct"/>
            <w:shd w:val="clear" w:color="auto" w:fill="auto"/>
          </w:tcPr>
          <w:p w14:paraId="5F71A0F9" w14:textId="2D24FB91" w:rsidR="0042182F" w:rsidRPr="00135455" w:rsidRDefault="00A7570F" w:rsidP="00BE5028">
            <w:pPr>
              <w:rPr>
                <w:b/>
                <w:highlight w:val="yellow"/>
              </w:rPr>
            </w:pPr>
            <w:r w:rsidRPr="00BE5028">
              <w:rPr>
                <w:b/>
              </w:rPr>
              <w:t>b)</w:t>
            </w:r>
          </w:p>
        </w:tc>
        <w:tc>
          <w:tcPr>
            <w:tcW w:w="4844" w:type="pct"/>
            <w:shd w:val="clear" w:color="auto" w:fill="auto"/>
          </w:tcPr>
          <w:p w14:paraId="25394940" w14:textId="77777777" w:rsidR="0042182F" w:rsidRPr="00BE5028" w:rsidRDefault="0042182F" w:rsidP="00C965DC">
            <w:pPr>
              <w:spacing w:line="240" w:lineRule="auto"/>
              <w:rPr>
                <w:b/>
              </w:rPr>
            </w:pPr>
            <w:r w:rsidRPr="00BE5028">
              <w:rPr>
                <w:b/>
              </w:rPr>
              <w:t>Agreed Marking Criteria</w:t>
            </w:r>
          </w:p>
        </w:tc>
      </w:tr>
      <w:tr w:rsidR="003E0540" w:rsidRPr="00135455" w14:paraId="49256760" w14:textId="77777777" w:rsidTr="00BE5028">
        <w:tc>
          <w:tcPr>
            <w:tcW w:w="156" w:type="pct"/>
            <w:shd w:val="clear" w:color="auto" w:fill="auto"/>
          </w:tcPr>
          <w:p w14:paraId="70CEAC3E" w14:textId="77777777" w:rsidR="0042182F" w:rsidRPr="00135455" w:rsidRDefault="0042182F" w:rsidP="00C965DC">
            <w:pPr>
              <w:rPr>
                <w:highlight w:val="yellow"/>
              </w:rPr>
            </w:pPr>
          </w:p>
        </w:tc>
        <w:tc>
          <w:tcPr>
            <w:tcW w:w="4844" w:type="pct"/>
            <w:shd w:val="clear" w:color="auto" w:fill="auto"/>
          </w:tcPr>
          <w:p w14:paraId="43B2C394" w14:textId="18DECBA3" w:rsidR="0042182F" w:rsidRPr="00BE5028" w:rsidRDefault="0042182F" w:rsidP="00C965DC">
            <w:pPr>
              <w:rPr>
                <w:rFonts w:eastAsia="Calibri" w:cs="Verdana"/>
                <w:lang w:eastAsia="en-GB"/>
              </w:rPr>
            </w:pPr>
            <w:r w:rsidRPr="00BE5028">
              <w:rPr>
                <w:rFonts w:eastAsia="Calibri" w:cs="Verdana"/>
                <w:lang w:eastAsia="en-GB"/>
              </w:rPr>
              <w:t xml:space="preserve">Price will be evaluated using the ‘standard differential method’ – each bidder receives 100% of the available marks less the percentage by which their tender is more expensive than the lowest; with </w:t>
            </w:r>
            <w:r w:rsidR="002663DD" w:rsidRPr="00BE5028">
              <w:rPr>
                <w:rFonts w:eastAsia="Calibri" w:cs="Verdana"/>
                <w:lang w:eastAsia="en-GB"/>
              </w:rPr>
              <w:t>8</w:t>
            </w:r>
            <w:r w:rsidRPr="00BE5028">
              <w:rPr>
                <w:rFonts w:eastAsia="Calibri" w:cs="Verdana"/>
                <w:lang w:eastAsia="en-GB"/>
              </w:rPr>
              <w:t xml:space="preserve"> being the maximum score achievable.</w:t>
            </w:r>
          </w:p>
          <w:p w14:paraId="3C05E4C0" w14:textId="77777777" w:rsidR="0042182F" w:rsidRPr="00BE5028" w:rsidRDefault="0042182F" w:rsidP="00C965DC">
            <w:pPr>
              <w:rPr>
                <w:snapToGrid w:val="0"/>
              </w:rPr>
            </w:pPr>
          </w:p>
        </w:tc>
      </w:tr>
    </w:tbl>
    <w:p w14:paraId="3AFBAE9C" w14:textId="77777777" w:rsidR="0042182F" w:rsidRPr="00135455" w:rsidRDefault="0042182F" w:rsidP="0042182F">
      <w:pPr>
        <w:pStyle w:val="Heading2"/>
        <w:ind w:left="576"/>
        <w:rPr>
          <w:rFonts w:asciiTheme="minorHAnsi" w:hAnsiTheme="minorHAnsi"/>
          <w:color w:val="auto"/>
          <w:sz w:val="22"/>
          <w:szCs w:val="22"/>
          <w:highlight w:val="yellow"/>
        </w:rPr>
      </w:pPr>
    </w:p>
    <w:p w14:paraId="64665D41" w14:textId="77777777" w:rsidR="0042182F" w:rsidRPr="00135455" w:rsidRDefault="0042182F" w:rsidP="00702DAC">
      <w:pPr>
        <w:pStyle w:val="Heading2"/>
        <w:keepLines w:val="0"/>
        <w:numPr>
          <w:ilvl w:val="1"/>
          <w:numId w:val="27"/>
        </w:numPr>
        <w:spacing w:before="240" w:after="60" w:line="240" w:lineRule="auto"/>
        <w:ind w:left="576"/>
        <w:rPr>
          <w:rFonts w:asciiTheme="minorHAnsi" w:hAnsiTheme="minorHAnsi"/>
          <w:color w:val="auto"/>
          <w:sz w:val="22"/>
          <w:szCs w:val="22"/>
        </w:rPr>
      </w:pPr>
      <w:r w:rsidRPr="00135455">
        <w:rPr>
          <w:rFonts w:asciiTheme="minorHAnsi" w:hAnsiTheme="minorHAnsi"/>
          <w:color w:val="auto"/>
          <w:sz w:val="22"/>
          <w:szCs w:val="22"/>
          <w:highlight w:val="yellow"/>
        </w:rPr>
        <w:br w:type="page"/>
      </w:r>
      <w:r w:rsidRPr="00135455">
        <w:rPr>
          <w:rFonts w:asciiTheme="minorHAnsi" w:hAnsiTheme="minorHAnsi"/>
          <w:color w:val="auto"/>
          <w:sz w:val="22"/>
          <w:szCs w:val="22"/>
        </w:rPr>
        <w:lastRenderedPageBreak/>
        <w:t>ITT – Template for Appendices</w:t>
      </w:r>
    </w:p>
    <w:p w14:paraId="46146480" w14:textId="77777777" w:rsidR="0042182F" w:rsidRPr="00135455" w:rsidRDefault="0042182F" w:rsidP="0042182F">
      <w:r w:rsidRPr="00135455">
        <w:t>Please use the following form for each appendix you are providing.  If, for formatting purposes you are not able to use this appendix form, please ensure you clearly number the appendix, along with the section and question it relates to.</w:t>
      </w:r>
    </w:p>
    <w:p w14:paraId="17604CD5" w14:textId="77777777" w:rsidR="0042182F" w:rsidRPr="00135455" w:rsidRDefault="0042182F" w:rsidP="0042182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E0540" w:rsidRPr="00135455" w14:paraId="41A2A8D1" w14:textId="77777777" w:rsidTr="00C965DC">
        <w:tc>
          <w:tcPr>
            <w:tcW w:w="10138" w:type="dxa"/>
            <w:shd w:val="clear" w:color="auto" w:fill="auto"/>
          </w:tcPr>
          <w:p w14:paraId="6470420C" w14:textId="77777777" w:rsidR="0042182F" w:rsidRPr="00135455" w:rsidRDefault="0042182F" w:rsidP="00C965DC">
            <w:pPr>
              <w:pStyle w:val="FCGBBodyText"/>
              <w:rPr>
                <w:rFonts w:asciiTheme="minorHAnsi" w:hAnsiTheme="minorHAnsi"/>
              </w:rPr>
            </w:pPr>
            <w:r w:rsidRPr="00135455">
              <w:rPr>
                <w:rFonts w:asciiTheme="minorHAnsi" w:hAnsiTheme="minorHAnsi"/>
                <w:b/>
              </w:rPr>
              <w:t>Appendix Number</w:t>
            </w:r>
            <w:r w:rsidRPr="00135455">
              <w:rPr>
                <w:rFonts w:asciiTheme="minorHAnsi" w:hAnsiTheme="minorHAnsi"/>
              </w:rPr>
              <w:t xml:space="preserve"> - </w:t>
            </w:r>
          </w:p>
        </w:tc>
      </w:tr>
      <w:tr w:rsidR="003E0540" w:rsidRPr="00135455" w14:paraId="7D788D57" w14:textId="77777777" w:rsidTr="00C965DC">
        <w:tc>
          <w:tcPr>
            <w:tcW w:w="10138" w:type="dxa"/>
            <w:shd w:val="clear" w:color="auto" w:fill="auto"/>
          </w:tcPr>
          <w:p w14:paraId="18332754" w14:textId="77777777" w:rsidR="0042182F" w:rsidRPr="00135455" w:rsidRDefault="0042182F" w:rsidP="00C965DC">
            <w:pPr>
              <w:pStyle w:val="FCGBBodyText"/>
              <w:rPr>
                <w:rFonts w:asciiTheme="minorHAnsi" w:hAnsiTheme="minorHAnsi"/>
              </w:rPr>
            </w:pPr>
            <w:r w:rsidRPr="00135455">
              <w:rPr>
                <w:rFonts w:asciiTheme="minorHAnsi" w:hAnsiTheme="minorHAnsi"/>
                <w:b/>
              </w:rPr>
              <w:t>ITT Section</w:t>
            </w:r>
            <w:r w:rsidRPr="00135455">
              <w:rPr>
                <w:rFonts w:asciiTheme="minorHAnsi" w:hAnsiTheme="minorHAnsi"/>
              </w:rPr>
              <w:t xml:space="preserve"> - </w:t>
            </w:r>
          </w:p>
        </w:tc>
      </w:tr>
      <w:tr w:rsidR="003E0540" w:rsidRPr="00135455" w14:paraId="06AE5CD9" w14:textId="77777777" w:rsidTr="00C965DC">
        <w:tc>
          <w:tcPr>
            <w:tcW w:w="10138" w:type="dxa"/>
            <w:shd w:val="clear" w:color="auto" w:fill="auto"/>
          </w:tcPr>
          <w:p w14:paraId="14D33BEB" w14:textId="77777777" w:rsidR="0042182F" w:rsidRPr="00135455" w:rsidRDefault="0042182F" w:rsidP="00C965DC">
            <w:pPr>
              <w:pStyle w:val="FCGBBodyText"/>
              <w:rPr>
                <w:rFonts w:asciiTheme="minorHAnsi" w:hAnsiTheme="minorHAnsi"/>
              </w:rPr>
            </w:pPr>
            <w:r w:rsidRPr="00135455">
              <w:rPr>
                <w:rFonts w:asciiTheme="minorHAnsi" w:hAnsiTheme="minorHAnsi"/>
                <w:b/>
              </w:rPr>
              <w:t>Question Number</w:t>
            </w:r>
            <w:r w:rsidRPr="00135455">
              <w:rPr>
                <w:rFonts w:asciiTheme="minorHAnsi" w:hAnsiTheme="minorHAnsi"/>
              </w:rPr>
              <w:t xml:space="preserve"> - </w:t>
            </w:r>
          </w:p>
        </w:tc>
      </w:tr>
      <w:tr w:rsidR="003E0540" w:rsidRPr="00135455" w14:paraId="0A30F206" w14:textId="77777777" w:rsidTr="00C965DC">
        <w:tc>
          <w:tcPr>
            <w:tcW w:w="10138" w:type="dxa"/>
            <w:shd w:val="clear" w:color="auto" w:fill="auto"/>
          </w:tcPr>
          <w:p w14:paraId="6A2CA654" w14:textId="77777777" w:rsidR="0042182F" w:rsidRPr="00135455" w:rsidRDefault="0042182F" w:rsidP="00C965DC">
            <w:pPr>
              <w:pStyle w:val="FCGBBodyText"/>
              <w:rPr>
                <w:rFonts w:asciiTheme="minorHAnsi" w:hAnsiTheme="minorHAnsi"/>
              </w:rPr>
            </w:pPr>
          </w:p>
          <w:p w14:paraId="4DF5D8E1" w14:textId="77777777" w:rsidR="0042182F" w:rsidRPr="00135455" w:rsidRDefault="0042182F" w:rsidP="00C965DC">
            <w:pPr>
              <w:pStyle w:val="FCGBBodyText"/>
              <w:rPr>
                <w:rFonts w:asciiTheme="minorHAnsi" w:hAnsiTheme="minorHAnsi"/>
              </w:rPr>
            </w:pPr>
          </w:p>
          <w:p w14:paraId="6B8E0CF2" w14:textId="77777777" w:rsidR="0042182F" w:rsidRPr="00135455" w:rsidRDefault="0042182F" w:rsidP="00C965DC">
            <w:pPr>
              <w:pStyle w:val="FCGBBodyText"/>
              <w:rPr>
                <w:rFonts w:asciiTheme="minorHAnsi" w:hAnsiTheme="minorHAnsi"/>
              </w:rPr>
            </w:pPr>
          </w:p>
          <w:p w14:paraId="43939E9E" w14:textId="77777777" w:rsidR="0042182F" w:rsidRPr="00135455" w:rsidRDefault="0042182F" w:rsidP="00C965DC">
            <w:pPr>
              <w:pStyle w:val="FCGBBodyText"/>
              <w:rPr>
                <w:rFonts w:asciiTheme="minorHAnsi" w:hAnsiTheme="minorHAnsi"/>
              </w:rPr>
            </w:pPr>
          </w:p>
          <w:p w14:paraId="1138F33C" w14:textId="77777777" w:rsidR="0042182F" w:rsidRPr="00135455" w:rsidRDefault="0042182F" w:rsidP="00C965DC">
            <w:pPr>
              <w:pStyle w:val="FCGBBodyText"/>
              <w:rPr>
                <w:rFonts w:asciiTheme="minorHAnsi" w:hAnsiTheme="minorHAnsi"/>
              </w:rPr>
            </w:pPr>
          </w:p>
          <w:p w14:paraId="50D8047C" w14:textId="77777777" w:rsidR="0042182F" w:rsidRPr="00135455" w:rsidRDefault="0042182F" w:rsidP="00C965DC">
            <w:pPr>
              <w:pStyle w:val="FCGBBodyText"/>
              <w:rPr>
                <w:rFonts w:asciiTheme="minorHAnsi" w:hAnsiTheme="minorHAnsi"/>
              </w:rPr>
            </w:pPr>
          </w:p>
        </w:tc>
      </w:tr>
    </w:tbl>
    <w:p w14:paraId="12C19604" w14:textId="77777777" w:rsidR="0042182F" w:rsidRPr="00135455" w:rsidRDefault="0042182F" w:rsidP="0042182F">
      <w:pPr>
        <w:pStyle w:val="Heading2"/>
        <w:ind w:left="576"/>
        <w:rPr>
          <w:rFonts w:asciiTheme="minorHAnsi" w:hAnsiTheme="minorHAnsi"/>
          <w:color w:val="auto"/>
          <w:sz w:val="22"/>
          <w:szCs w:val="22"/>
          <w:highlight w:val="yellow"/>
        </w:rPr>
      </w:pPr>
    </w:p>
    <w:p w14:paraId="27A4D605" w14:textId="49A0B21C" w:rsidR="003E0540" w:rsidRPr="00135455" w:rsidRDefault="0042182F" w:rsidP="003E0540">
      <w:pPr>
        <w:pStyle w:val="Heading2"/>
        <w:keepLines w:val="0"/>
        <w:spacing w:before="240" w:after="60" w:line="240" w:lineRule="auto"/>
        <w:ind w:left="576"/>
        <w:rPr>
          <w:rFonts w:asciiTheme="minorHAnsi" w:hAnsiTheme="minorHAnsi"/>
          <w:color w:val="auto"/>
          <w:sz w:val="22"/>
          <w:szCs w:val="22"/>
        </w:rPr>
      </w:pPr>
      <w:r w:rsidRPr="00135455">
        <w:rPr>
          <w:rFonts w:asciiTheme="minorHAnsi" w:hAnsiTheme="minorHAnsi"/>
          <w:color w:val="auto"/>
          <w:sz w:val="22"/>
          <w:szCs w:val="22"/>
          <w:highlight w:val="yellow"/>
        </w:rPr>
        <w:br w:type="page"/>
      </w:r>
      <w:r w:rsidR="003E0540" w:rsidRPr="00135455">
        <w:rPr>
          <w:rFonts w:asciiTheme="minorHAnsi" w:hAnsiTheme="minorHAnsi"/>
          <w:color w:val="auto"/>
          <w:sz w:val="22"/>
          <w:szCs w:val="22"/>
        </w:rPr>
        <w:lastRenderedPageBreak/>
        <w:t xml:space="preserve"> </w:t>
      </w:r>
    </w:p>
    <w:p w14:paraId="27A69019" w14:textId="5F71C861" w:rsidR="0042182F" w:rsidRPr="00890E29" w:rsidRDefault="0042182F" w:rsidP="00702DAC">
      <w:pPr>
        <w:pStyle w:val="Heading2"/>
        <w:keepLines w:val="0"/>
        <w:numPr>
          <w:ilvl w:val="1"/>
          <w:numId w:val="27"/>
        </w:numPr>
        <w:spacing w:before="240" w:after="60" w:line="240" w:lineRule="auto"/>
        <w:ind w:left="576"/>
        <w:rPr>
          <w:rFonts w:asciiTheme="minorHAnsi" w:hAnsiTheme="minorHAnsi"/>
          <w:b/>
          <w:color w:val="auto"/>
          <w:sz w:val="22"/>
          <w:szCs w:val="22"/>
        </w:rPr>
      </w:pPr>
      <w:r w:rsidRPr="00890E29">
        <w:rPr>
          <w:rFonts w:asciiTheme="minorHAnsi" w:hAnsiTheme="minorHAnsi"/>
          <w:b/>
          <w:color w:val="auto"/>
          <w:sz w:val="22"/>
          <w:szCs w:val="22"/>
        </w:rPr>
        <w:t>Declaration</w:t>
      </w:r>
    </w:p>
    <w:p w14:paraId="39AD767A" w14:textId="77777777" w:rsidR="003E0540" w:rsidRDefault="0042182F" w:rsidP="0042182F">
      <w:r w:rsidRPr="00135455">
        <w:t xml:space="preserve">I declare that to the best of my knowledge the answers submitted to these questions are correct.  I understand that the information will be used in the selection and evaluation process to assess my organisation’s suitability to participate in this procurement, and to determine which supplier(s) provide the most economically advantageous tender in accordance with the criteria set out in this ITT. </w:t>
      </w:r>
    </w:p>
    <w:p w14:paraId="3BF2D5D1" w14:textId="34DDBD21" w:rsidR="0042182F" w:rsidRPr="00135455" w:rsidRDefault="0042182F" w:rsidP="0042182F">
      <w:r w:rsidRPr="00135455">
        <w:t xml:space="preserve"> I am signing on behalf of ………………………………………………………………… </w:t>
      </w:r>
      <w:r w:rsidRPr="00135455">
        <w:rPr>
          <w:b/>
        </w:rPr>
        <w:t>(insert name of supplier)</w:t>
      </w:r>
      <w:r w:rsidRPr="00135455">
        <w:t>.</w:t>
      </w:r>
    </w:p>
    <w:p w14:paraId="6E017862" w14:textId="77777777" w:rsidR="0042182F" w:rsidRPr="00135455" w:rsidRDefault="0042182F" w:rsidP="0042182F"/>
    <w:p w14:paraId="4974300D" w14:textId="77777777" w:rsidR="0042182F" w:rsidRPr="00135455" w:rsidRDefault="0042182F" w:rsidP="0042182F">
      <w:r w:rsidRPr="00135455">
        <w:t>I understand that the authority may reject my submission if there is a failure to answer all relevant questions fully or if I provide false/misleading information.  I have provided a full list of any Appendices used to provide additional information in response to questions.</w:t>
      </w:r>
    </w:p>
    <w:p w14:paraId="096444A8" w14:textId="77777777" w:rsidR="0042182F" w:rsidRPr="00135455" w:rsidRDefault="0042182F" w:rsidP="0042182F">
      <w:pPr>
        <w:rPr>
          <w:highlight w:val="yellow"/>
        </w:rPr>
      </w:pPr>
    </w:p>
    <w:p w14:paraId="66AAA404" w14:textId="77777777" w:rsidR="0042182F" w:rsidRPr="00135455" w:rsidRDefault="0042182F" w:rsidP="0042182F">
      <w:r w:rsidRPr="00135455">
        <w:t xml:space="preserve">The essence of selective tendering is that the authority will receive </w:t>
      </w:r>
      <w:r w:rsidRPr="00135455">
        <w:rPr>
          <w:i/>
        </w:rPr>
        <w:t>bona fide</w:t>
      </w:r>
      <w:r w:rsidRPr="00135455">
        <w:t xml:space="preserve"> competitive tenders from all those tendering.  In recognition of this principle, I certify that this is a </w:t>
      </w:r>
      <w:r w:rsidRPr="00135455">
        <w:rPr>
          <w:i/>
        </w:rPr>
        <w:t>bona fide</w:t>
      </w:r>
      <w:r w:rsidRPr="00135455">
        <w:t xml:space="preserve"> tender, intended to be competitive, and that ‘we’ (I or any other person acting for on behalf of my organisation) have not fixed or adjusted the amount of the tender by or under or in accordance with any agreement or arrangement with any other person.  I also certify that we have not </w:t>
      </w:r>
      <w:proofErr w:type="gramStart"/>
      <w:r w:rsidRPr="00135455">
        <w:t>done</w:t>
      </w:r>
      <w:proofErr w:type="gramEnd"/>
      <w:r w:rsidRPr="00135455">
        <w:t xml:space="preserve"> and we undertake that we will not do so at any time before the hour and date specified for the return of this tender any of the following acts:</w:t>
      </w:r>
    </w:p>
    <w:p w14:paraId="3B631621" w14:textId="77777777" w:rsidR="0042182F" w:rsidRPr="00135455" w:rsidRDefault="0042182F" w:rsidP="00702DAC">
      <w:pPr>
        <w:numPr>
          <w:ilvl w:val="0"/>
          <w:numId w:val="15"/>
        </w:numPr>
        <w:spacing w:before="120" w:after="0" w:line="240" w:lineRule="atLeast"/>
      </w:pPr>
      <w:r w:rsidRPr="00135455">
        <w:t xml:space="preserve">communicate to a person other than the person calling for those tenders the amount or approximate amount of the proposed tender, except where the disclosure, in confidence, of the approximate amount of the tender was necessary to obtain premium insurance quotations required for preparing the </w:t>
      </w:r>
      <w:proofErr w:type="gramStart"/>
      <w:r w:rsidRPr="00135455">
        <w:t>tender;</w:t>
      </w:r>
      <w:proofErr w:type="gramEnd"/>
    </w:p>
    <w:p w14:paraId="6354C04F" w14:textId="77777777" w:rsidR="0042182F" w:rsidRPr="00135455" w:rsidRDefault="0042182F" w:rsidP="00702DAC">
      <w:pPr>
        <w:numPr>
          <w:ilvl w:val="0"/>
          <w:numId w:val="15"/>
        </w:numPr>
        <w:spacing w:before="120" w:after="0" w:line="240" w:lineRule="atLeast"/>
      </w:pPr>
      <w:r w:rsidRPr="00135455">
        <w:t xml:space="preserve">enter any agreement with any other person whereby they will refrain from tendering or as to the amount of any tender to be </w:t>
      </w:r>
      <w:proofErr w:type="gramStart"/>
      <w:r w:rsidRPr="00135455">
        <w:t>submitted;</w:t>
      </w:r>
      <w:proofErr w:type="gramEnd"/>
    </w:p>
    <w:p w14:paraId="45628C1D" w14:textId="77777777" w:rsidR="0042182F" w:rsidRPr="00135455" w:rsidRDefault="0042182F" w:rsidP="00702DAC">
      <w:pPr>
        <w:numPr>
          <w:ilvl w:val="0"/>
          <w:numId w:val="15"/>
        </w:numPr>
        <w:spacing w:before="120" w:after="0" w:line="240" w:lineRule="atLeast"/>
      </w:pPr>
      <w:r w:rsidRPr="00135455">
        <w:t>offer or pay or give or agree to pay any sum of money or valuable consideration directly or indirectly to any person for doing or having done or causing or having caused to be done in relation to any other tender or proposed tender for this work any act or thing of the sort described above.</w:t>
      </w:r>
    </w:p>
    <w:p w14:paraId="70A60036" w14:textId="77777777" w:rsidR="0042182F" w:rsidRPr="00135455" w:rsidRDefault="0042182F" w:rsidP="0042182F">
      <w:pPr>
        <w:spacing w:before="120" w:line="240" w:lineRule="atLeast"/>
        <w:ind w:left="720"/>
      </w:pPr>
    </w:p>
    <w:p w14:paraId="2B6302FE" w14:textId="77777777" w:rsidR="0042182F" w:rsidRPr="00135455" w:rsidRDefault="0042182F" w:rsidP="0042182F">
      <w:r w:rsidRPr="00135455">
        <w:t>In this certificate, the word “’person” includes any individual, partnership, association, or body either corporate or unincorporated; and “’any agreement or arrangement” includes any such transaction, formal or informal, and whether legally binding or not.</w:t>
      </w:r>
    </w:p>
    <w:p w14:paraId="107688FE" w14:textId="77777777" w:rsidR="0042182F" w:rsidRPr="00135455" w:rsidRDefault="0042182F" w:rsidP="0042182F"/>
    <w:p w14:paraId="2E722D06" w14:textId="77777777" w:rsidR="0042182F" w:rsidRPr="00135455" w:rsidRDefault="0042182F" w:rsidP="0042182F">
      <w:r w:rsidRPr="00135455">
        <w:t>I also declare that there is no conflict of interest in relation to the authority’s requirement.</w:t>
      </w:r>
    </w:p>
    <w:p w14:paraId="6D361439" w14:textId="77777777" w:rsidR="0042182F" w:rsidRPr="00135455" w:rsidRDefault="0042182F" w:rsidP="0042182F"/>
    <w:p w14:paraId="4EB2AEC4" w14:textId="77777777" w:rsidR="0042182F" w:rsidRPr="00135455" w:rsidRDefault="0042182F" w:rsidP="0042182F">
      <w:r w:rsidRPr="00135455">
        <w:t xml:space="preserve">The following appendices form part of our </w:t>
      </w:r>
      <w:proofErr w:type="gramStart"/>
      <w:r w:rsidRPr="00135455">
        <w:t>submission;</w:t>
      </w:r>
      <w:proofErr w:type="gramEnd"/>
    </w:p>
    <w:p w14:paraId="37E769F3" w14:textId="77777777" w:rsidR="0042182F" w:rsidRPr="00135455" w:rsidRDefault="0042182F" w:rsidP="0042182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261"/>
      </w:tblGrid>
      <w:tr w:rsidR="0042182F" w:rsidRPr="00135455" w14:paraId="663EB106" w14:textId="77777777" w:rsidTr="00C965DC">
        <w:tc>
          <w:tcPr>
            <w:tcW w:w="2943" w:type="dxa"/>
            <w:shd w:val="clear" w:color="auto" w:fill="auto"/>
          </w:tcPr>
          <w:p w14:paraId="43D85376" w14:textId="77777777" w:rsidR="0042182F" w:rsidRPr="00135455" w:rsidRDefault="0042182F" w:rsidP="00C965DC">
            <w:pPr>
              <w:rPr>
                <w:b/>
              </w:rPr>
            </w:pPr>
            <w:r w:rsidRPr="00135455">
              <w:rPr>
                <w:b/>
              </w:rPr>
              <w:t>Section of ITT</w:t>
            </w:r>
          </w:p>
        </w:tc>
        <w:tc>
          <w:tcPr>
            <w:tcW w:w="3261" w:type="dxa"/>
            <w:shd w:val="clear" w:color="auto" w:fill="auto"/>
          </w:tcPr>
          <w:p w14:paraId="5D06BAF2" w14:textId="77777777" w:rsidR="0042182F" w:rsidRPr="00135455" w:rsidRDefault="0042182F" w:rsidP="00C965DC">
            <w:pPr>
              <w:rPr>
                <w:b/>
              </w:rPr>
            </w:pPr>
            <w:r w:rsidRPr="00135455">
              <w:rPr>
                <w:b/>
              </w:rPr>
              <w:t>Appendix Number</w:t>
            </w:r>
          </w:p>
        </w:tc>
      </w:tr>
      <w:tr w:rsidR="0042182F" w:rsidRPr="00135455" w14:paraId="6ED9C5D0" w14:textId="77777777" w:rsidTr="00C965DC">
        <w:tc>
          <w:tcPr>
            <w:tcW w:w="2943" w:type="dxa"/>
            <w:shd w:val="clear" w:color="auto" w:fill="auto"/>
          </w:tcPr>
          <w:p w14:paraId="0E1A2E97" w14:textId="77777777" w:rsidR="0042182F" w:rsidRPr="00135455" w:rsidRDefault="0042182F" w:rsidP="00C965DC"/>
        </w:tc>
        <w:tc>
          <w:tcPr>
            <w:tcW w:w="3261" w:type="dxa"/>
            <w:shd w:val="clear" w:color="auto" w:fill="auto"/>
          </w:tcPr>
          <w:p w14:paraId="1D7A108D" w14:textId="77777777" w:rsidR="0042182F" w:rsidRPr="00135455" w:rsidRDefault="0042182F" w:rsidP="00C965DC"/>
        </w:tc>
      </w:tr>
      <w:tr w:rsidR="0042182F" w:rsidRPr="00135455" w14:paraId="5E64C4B8" w14:textId="77777777" w:rsidTr="00C965DC">
        <w:tc>
          <w:tcPr>
            <w:tcW w:w="2943" w:type="dxa"/>
            <w:shd w:val="clear" w:color="auto" w:fill="auto"/>
          </w:tcPr>
          <w:p w14:paraId="3386BF8A" w14:textId="77777777" w:rsidR="0042182F" w:rsidRPr="00135455" w:rsidRDefault="0042182F" w:rsidP="00C965DC"/>
        </w:tc>
        <w:tc>
          <w:tcPr>
            <w:tcW w:w="3261" w:type="dxa"/>
            <w:shd w:val="clear" w:color="auto" w:fill="auto"/>
          </w:tcPr>
          <w:p w14:paraId="536ED817" w14:textId="77777777" w:rsidR="0042182F" w:rsidRPr="00135455" w:rsidRDefault="0042182F" w:rsidP="00C965DC"/>
        </w:tc>
      </w:tr>
      <w:tr w:rsidR="0042182F" w:rsidRPr="00135455" w14:paraId="0BB85200" w14:textId="77777777" w:rsidTr="00C965DC">
        <w:tc>
          <w:tcPr>
            <w:tcW w:w="2943" w:type="dxa"/>
            <w:shd w:val="clear" w:color="auto" w:fill="auto"/>
          </w:tcPr>
          <w:p w14:paraId="5ADBA2EE" w14:textId="77777777" w:rsidR="0042182F" w:rsidRPr="00135455" w:rsidRDefault="0042182F" w:rsidP="00C965DC"/>
        </w:tc>
        <w:tc>
          <w:tcPr>
            <w:tcW w:w="3261" w:type="dxa"/>
            <w:shd w:val="clear" w:color="auto" w:fill="auto"/>
          </w:tcPr>
          <w:p w14:paraId="3706675E" w14:textId="77777777" w:rsidR="0042182F" w:rsidRPr="00135455" w:rsidRDefault="0042182F" w:rsidP="00C965DC"/>
        </w:tc>
      </w:tr>
      <w:tr w:rsidR="0042182F" w:rsidRPr="00135455" w14:paraId="669E1235" w14:textId="77777777" w:rsidTr="00C965DC">
        <w:tc>
          <w:tcPr>
            <w:tcW w:w="2943" w:type="dxa"/>
            <w:shd w:val="clear" w:color="auto" w:fill="auto"/>
          </w:tcPr>
          <w:p w14:paraId="392E7D1A" w14:textId="77777777" w:rsidR="0042182F" w:rsidRPr="00135455" w:rsidRDefault="0042182F" w:rsidP="00C965DC"/>
        </w:tc>
        <w:tc>
          <w:tcPr>
            <w:tcW w:w="3261" w:type="dxa"/>
            <w:shd w:val="clear" w:color="auto" w:fill="auto"/>
          </w:tcPr>
          <w:p w14:paraId="478223A3" w14:textId="77777777" w:rsidR="0042182F" w:rsidRPr="00135455" w:rsidRDefault="0042182F" w:rsidP="00C965DC"/>
        </w:tc>
      </w:tr>
    </w:tbl>
    <w:p w14:paraId="592D6DF8" w14:textId="77777777" w:rsidR="0042182F" w:rsidRPr="00135455" w:rsidRDefault="0042182F" w:rsidP="0042182F">
      <w:pPr>
        <w:rPr>
          <w:b/>
        </w:rPr>
      </w:pPr>
    </w:p>
    <w:p w14:paraId="3EE0A074" w14:textId="77777777" w:rsidR="0042182F" w:rsidRPr="00135455" w:rsidRDefault="0042182F" w:rsidP="0042182F">
      <w:pPr>
        <w:rPr>
          <w:b/>
        </w:rPr>
      </w:pPr>
      <w:r w:rsidRPr="00135455">
        <w:rPr>
          <w:b/>
        </w:rPr>
        <w:t>ITT COMPLETED BY</w:t>
      </w:r>
    </w:p>
    <w:p w14:paraId="4A78686B" w14:textId="77777777" w:rsidR="0042182F" w:rsidRPr="00135455" w:rsidRDefault="0042182F" w:rsidP="0042182F">
      <w:r w:rsidRPr="00135455">
        <w:t xml:space="preserve">Name:                              </w:t>
      </w:r>
    </w:p>
    <w:p w14:paraId="084AA864" w14:textId="77777777" w:rsidR="0042182F" w:rsidRPr="00135455" w:rsidRDefault="0042182F" w:rsidP="0042182F">
      <w:pPr>
        <w:pBdr>
          <w:bottom w:val="single" w:sz="4" w:space="1" w:color="000000"/>
        </w:pBdr>
        <w:rPr>
          <w:highlight w:val="yellow"/>
        </w:rPr>
      </w:pPr>
    </w:p>
    <w:p w14:paraId="332ABDCD" w14:textId="77777777" w:rsidR="0042182F" w:rsidRPr="00135455" w:rsidRDefault="0042182F" w:rsidP="0042182F">
      <w:pPr>
        <w:rPr>
          <w:highlight w:val="yellow"/>
        </w:rPr>
      </w:pPr>
    </w:p>
    <w:p w14:paraId="09C0212A" w14:textId="77777777" w:rsidR="0042182F" w:rsidRPr="00135455" w:rsidRDefault="0042182F" w:rsidP="0042182F">
      <w:r w:rsidRPr="00135455">
        <w:t xml:space="preserve">Role in Organisation:                                </w:t>
      </w:r>
    </w:p>
    <w:p w14:paraId="2AC50ADF" w14:textId="77777777" w:rsidR="0042182F" w:rsidRPr="00135455" w:rsidRDefault="0042182F" w:rsidP="0042182F">
      <w:pPr>
        <w:pBdr>
          <w:bottom w:val="single" w:sz="4" w:space="1" w:color="000000"/>
        </w:pBdr>
      </w:pPr>
    </w:p>
    <w:p w14:paraId="643ED2D8" w14:textId="77777777" w:rsidR="0042182F" w:rsidRPr="00135455" w:rsidRDefault="0042182F" w:rsidP="0042182F"/>
    <w:p w14:paraId="592B8D65" w14:textId="77777777" w:rsidR="0042182F" w:rsidRPr="00135455" w:rsidRDefault="0042182F" w:rsidP="0042182F">
      <w:r w:rsidRPr="00135455">
        <w:t xml:space="preserve">Date:                                 </w:t>
      </w:r>
    </w:p>
    <w:p w14:paraId="76DC4F3A" w14:textId="77777777" w:rsidR="0042182F" w:rsidRPr="00135455" w:rsidRDefault="0042182F" w:rsidP="0042182F">
      <w:pPr>
        <w:pBdr>
          <w:bottom w:val="single" w:sz="4" w:space="1" w:color="000000"/>
        </w:pBdr>
      </w:pPr>
    </w:p>
    <w:p w14:paraId="7CD867B7" w14:textId="77777777" w:rsidR="0042182F" w:rsidRPr="00135455" w:rsidRDefault="0042182F" w:rsidP="0042182F"/>
    <w:p w14:paraId="150FDD3B" w14:textId="77777777" w:rsidR="0042182F" w:rsidRPr="00135455" w:rsidRDefault="0042182F" w:rsidP="0042182F">
      <w:r w:rsidRPr="00135455">
        <w:t xml:space="preserve">Signature:                             </w:t>
      </w:r>
    </w:p>
    <w:p w14:paraId="1CA6DCC1" w14:textId="77777777" w:rsidR="0042182F" w:rsidRPr="00135455" w:rsidRDefault="0042182F" w:rsidP="0042182F">
      <w:pPr>
        <w:pBdr>
          <w:bottom w:val="single" w:sz="4" w:space="1" w:color="000000"/>
        </w:pBdr>
        <w:tabs>
          <w:tab w:val="left" w:pos="1384"/>
        </w:tabs>
      </w:pPr>
      <w:r w:rsidRPr="00135455">
        <w:tab/>
      </w:r>
    </w:p>
    <w:p w14:paraId="7C4FA9F6" w14:textId="77777777" w:rsidR="00890E29" w:rsidRDefault="00890E29" w:rsidP="0042182F">
      <w:pPr>
        <w:keepNext/>
        <w:tabs>
          <w:tab w:val="left" w:pos="1134"/>
        </w:tabs>
        <w:spacing w:before="240" w:after="60"/>
        <w:ind w:right="567"/>
        <w:outlineLvl w:val="1"/>
        <w:rPr>
          <w:rFonts w:cs="Arial"/>
          <w:snapToGrid w:val="0"/>
          <w:lang w:val="en-US"/>
        </w:rPr>
      </w:pPr>
    </w:p>
    <w:p w14:paraId="486F940E" w14:textId="725CFDA9" w:rsidR="0042182F" w:rsidRPr="00890E29" w:rsidRDefault="00890E29" w:rsidP="0042182F">
      <w:pPr>
        <w:keepNext/>
        <w:tabs>
          <w:tab w:val="left" w:pos="1134"/>
        </w:tabs>
        <w:spacing w:before="240" w:after="60"/>
        <w:ind w:right="567"/>
        <w:outlineLvl w:val="1"/>
        <w:rPr>
          <w:rFonts w:cs="Arial"/>
          <w:b/>
          <w:snapToGrid w:val="0"/>
          <w:lang w:val="en-US"/>
        </w:rPr>
      </w:pPr>
      <w:r>
        <w:rPr>
          <w:rFonts w:cs="Arial"/>
          <w:b/>
          <w:snapToGrid w:val="0"/>
          <w:lang w:val="en-US"/>
        </w:rPr>
        <w:t>Evaluation Matrix for Section 5</w:t>
      </w:r>
      <w:r w:rsidR="0042182F" w:rsidRPr="00890E29">
        <w:rPr>
          <w:rFonts w:cs="Arial"/>
          <w:b/>
          <w:snapToGrid w:val="0"/>
          <w:lang w:val="en-US"/>
        </w:rPr>
        <w:t>.12</w:t>
      </w:r>
    </w:p>
    <w:p w14:paraId="7B8FC2E9" w14:textId="77777777" w:rsidR="0042182F" w:rsidRPr="00135455" w:rsidRDefault="0042182F" w:rsidP="0042182F">
      <w:r w:rsidRPr="00135455">
        <w:t xml:space="preserve">Responses to this section will be evaluated </w:t>
      </w:r>
      <w:proofErr w:type="gramStart"/>
      <w:r w:rsidRPr="00135455">
        <w:t>on the basis of</w:t>
      </w:r>
      <w:proofErr w:type="gramEnd"/>
      <w:r w:rsidRPr="00135455">
        <w:t xml:space="preserve"> the marking criteria detailed in the table below.</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7459"/>
      </w:tblGrid>
      <w:tr w:rsidR="003E0540" w:rsidRPr="00135455" w14:paraId="77F3D669" w14:textId="77777777" w:rsidTr="00C965DC">
        <w:tc>
          <w:tcPr>
            <w:tcW w:w="819" w:type="pct"/>
            <w:shd w:val="clear" w:color="auto" w:fill="auto"/>
          </w:tcPr>
          <w:p w14:paraId="55355F14" w14:textId="77777777" w:rsidR="0042182F" w:rsidRPr="00135455" w:rsidRDefault="0042182F" w:rsidP="00C965DC">
            <w:pPr>
              <w:jc w:val="center"/>
              <w:rPr>
                <w:b/>
              </w:rPr>
            </w:pPr>
            <w:r w:rsidRPr="00135455">
              <w:rPr>
                <w:b/>
              </w:rPr>
              <w:t>Weight</w:t>
            </w:r>
          </w:p>
        </w:tc>
        <w:tc>
          <w:tcPr>
            <w:tcW w:w="4181" w:type="pct"/>
            <w:shd w:val="clear" w:color="auto" w:fill="auto"/>
          </w:tcPr>
          <w:p w14:paraId="7B8D549C" w14:textId="77777777" w:rsidR="0042182F" w:rsidRPr="00135455" w:rsidRDefault="0042182F" w:rsidP="00C965DC">
            <w:pPr>
              <w:spacing w:line="240" w:lineRule="auto"/>
              <w:rPr>
                <w:b/>
              </w:rPr>
            </w:pPr>
            <w:r w:rsidRPr="00135455">
              <w:rPr>
                <w:b/>
              </w:rPr>
              <w:t>Agreed Marking Criteria</w:t>
            </w:r>
          </w:p>
        </w:tc>
      </w:tr>
      <w:tr w:rsidR="003E0540" w:rsidRPr="00135455" w14:paraId="3124F5A7" w14:textId="77777777" w:rsidTr="00C965DC">
        <w:tc>
          <w:tcPr>
            <w:tcW w:w="819" w:type="pct"/>
            <w:shd w:val="clear" w:color="auto" w:fill="auto"/>
          </w:tcPr>
          <w:p w14:paraId="60757028" w14:textId="77777777" w:rsidR="0042182F" w:rsidRPr="00135455" w:rsidRDefault="0042182F" w:rsidP="00C965DC">
            <w:r w:rsidRPr="00135455">
              <w:t xml:space="preserve">Pass/Fail </w:t>
            </w:r>
          </w:p>
        </w:tc>
        <w:tc>
          <w:tcPr>
            <w:tcW w:w="4181" w:type="pct"/>
            <w:shd w:val="clear" w:color="auto" w:fill="auto"/>
          </w:tcPr>
          <w:p w14:paraId="145C8BAC" w14:textId="77777777" w:rsidR="0042182F" w:rsidRPr="00135455" w:rsidRDefault="0042182F" w:rsidP="00C965DC">
            <w:r w:rsidRPr="00135455">
              <w:rPr>
                <w:b/>
              </w:rPr>
              <w:t>Pass</w:t>
            </w:r>
            <w:r w:rsidRPr="00135455">
              <w:t>: Completed, signed declaration has been provided with all relevant appendices listed.</w:t>
            </w:r>
          </w:p>
          <w:p w14:paraId="3D66F07E" w14:textId="77777777" w:rsidR="0042182F" w:rsidRPr="00135455" w:rsidRDefault="0042182F" w:rsidP="00C965DC">
            <w:r w:rsidRPr="00135455">
              <w:rPr>
                <w:b/>
              </w:rPr>
              <w:t>Fail</w:t>
            </w:r>
            <w:r w:rsidRPr="00135455">
              <w:t>: Declaration has not been signed or provided, or exceptions have been noted which cannot be accepted.</w:t>
            </w:r>
          </w:p>
        </w:tc>
      </w:tr>
    </w:tbl>
    <w:p w14:paraId="747C3BD8" w14:textId="77777777" w:rsidR="00890E29" w:rsidRDefault="00890E29" w:rsidP="00897C6A">
      <w:pPr>
        <w:tabs>
          <w:tab w:val="left" w:pos="1000"/>
        </w:tabs>
        <w:rPr>
          <w:rFonts w:cstheme="minorHAnsi"/>
          <w:b/>
          <w:sz w:val="28"/>
          <w:szCs w:val="28"/>
        </w:rPr>
      </w:pPr>
    </w:p>
    <w:p w14:paraId="5D10CC9F" w14:textId="77777777" w:rsidR="00890E29" w:rsidRDefault="00890E29" w:rsidP="00897C6A">
      <w:pPr>
        <w:tabs>
          <w:tab w:val="left" w:pos="1000"/>
        </w:tabs>
        <w:rPr>
          <w:rFonts w:cstheme="minorHAnsi"/>
          <w:b/>
          <w:sz w:val="28"/>
          <w:szCs w:val="28"/>
        </w:rPr>
      </w:pPr>
    </w:p>
    <w:p w14:paraId="6C9D3F37" w14:textId="77777777" w:rsidR="00897C6A" w:rsidRPr="003E0540" w:rsidRDefault="001B122A" w:rsidP="00897C6A">
      <w:pPr>
        <w:tabs>
          <w:tab w:val="left" w:pos="1000"/>
        </w:tabs>
        <w:rPr>
          <w:rFonts w:cstheme="minorHAnsi"/>
          <w:b/>
          <w:sz w:val="28"/>
          <w:szCs w:val="28"/>
        </w:rPr>
      </w:pPr>
      <w:r w:rsidRPr="003E0540">
        <w:rPr>
          <w:rFonts w:cstheme="minorHAnsi"/>
          <w:b/>
          <w:sz w:val="28"/>
          <w:szCs w:val="28"/>
        </w:rPr>
        <w:t>Appendix 1 – Specific requirements of Items</w:t>
      </w:r>
    </w:p>
    <w:p w14:paraId="61A9E868" w14:textId="77777777" w:rsidR="0033648F" w:rsidRDefault="0033648F" w:rsidP="0033648F">
      <w:pPr>
        <w:rPr>
          <w:b/>
          <w:bCs/>
        </w:rPr>
      </w:pPr>
    </w:p>
    <w:p w14:paraId="4E45D584" w14:textId="77777777" w:rsidR="0033648F" w:rsidRDefault="0033648F" w:rsidP="0033648F">
      <w:pPr>
        <w:rPr>
          <w:b/>
          <w:bCs/>
        </w:rPr>
      </w:pPr>
      <w:r>
        <w:rPr>
          <w:b/>
          <w:bCs/>
        </w:rPr>
        <w:t>Specification</w:t>
      </w:r>
    </w:p>
    <w:p w14:paraId="681D0CD5" w14:textId="77777777" w:rsidR="0033648F" w:rsidRDefault="0033648F" w:rsidP="0033648F">
      <w:pPr>
        <w:rPr>
          <w:b/>
          <w:bCs/>
        </w:rPr>
      </w:pPr>
      <w:r>
        <w:rPr>
          <w:b/>
          <w:bCs/>
        </w:rPr>
        <w:t>Introduction</w:t>
      </w:r>
    </w:p>
    <w:p w14:paraId="3D822617" w14:textId="77777777" w:rsidR="0033648F" w:rsidRDefault="0033648F" w:rsidP="0033648F">
      <w:pPr>
        <w:rPr>
          <w:b/>
          <w:bCs/>
        </w:rPr>
      </w:pPr>
      <w:r>
        <w:t xml:space="preserve">The Wild Towns </w:t>
      </w:r>
      <w:r w:rsidRPr="00EF07C5">
        <w:t>project 2019-2023</w:t>
      </w:r>
      <w:r>
        <w:t xml:space="preserve"> has been working with seven towns in Gloucestershire (Cirencester, Cinderford, Fairford, Moreton-in-Marsh, Stroud, Stonehouse and Tetbury) to deliver biodiversity and access enhancements for wildlife and people across a range of largely public sector owned land. As a final step, the project wants to produce legacy documents for those land managers to inform the future management of existing Wild Towns intervention sites and the opportunities to further enhance nature recovery and ecosystem service delivery across the Wild Towns.</w:t>
      </w:r>
    </w:p>
    <w:p w14:paraId="44FC0A9C" w14:textId="77777777" w:rsidR="0033648F" w:rsidRDefault="0033648F" w:rsidP="0033648F">
      <w:pPr>
        <w:rPr>
          <w:b/>
          <w:bCs/>
        </w:rPr>
      </w:pPr>
      <w:r>
        <w:rPr>
          <w:b/>
          <w:bCs/>
        </w:rPr>
        <w:t>Aims and evidence</w:t>
      </w:r>
    </w:p>
    <w:p w14:paraId="142FDCBD" w14:textId="77777777" w:rsidR="0033648F" w:rsidRDefault="0033648F" w:rsidP="0033648F">
      <w:r w:rsidRPr="00F53878">
        <w:t>To produce documents for each Wild Town</w:t>
      </w:r>
      <w:r>
        <w:t xml:space="preserve"> which:</w:t>
      </w:r>
    </w:p>
    <w:p w14:paraId="0B33FEE1" w14:textId="77777777" w:rsidR="0033648F" w:rsidRDefault="0033648F" w:rsidP="0033648F">
      <w:r>
        <w:t>1.  Enables the land managers to implement appropriate management of existing intervention sites to increase habitat quality and ecosystem service value in the long term, and…</w:t>
      </w:r>
    </w:p>
    <w:p w14:paraId="64C5A466" w14:textId="77777777" w:rsidR="0033648F" w:rsidRDefault="0033648F" w:rsidP="0033648F">
      <w:r>
        <w:t xml:space="preserve">2. Provide the land managers with the information that will enable them to develop joined up evidence-led projects to deliver green infrastructure with maximised benefits for wildlife and people as future funding sources become available. </w:t>
      </w:r>
    </w:p>
    <w:p w14:paraId="0D40D2C5" w14:textId="77777777" w:rsidR="0033648F" w:rsidRDefault="0033648F" w:rsidP="0033648F">
      <w:r>
        <w:lastRenderedPageBreak/>
        <w:t xml:space="preserve">Management recommendations for existing intervention sites should be detailed for each Wild Town and should follow the features, factors and attributes approach that is best practice in management planning.  Recommendations should be aspirational but achievable within the context of the different landowner’s resources. </w:t>
      </w:r>
    </w:p>
    <w:p w14:paraId="0AE290C2" w14:textId="77777777" w:rsidR="0033648F" w:rsidRPr="00943FC0" w:rsidRDefault="0033648F" w:rsidP="0033648F">
      <w:pPr>
        <w:rPr>
          <w:rFonts w:ascii="Arial" w:hAnsi="Arial" w:cs="Arial"/>
        </w:rPr>
      </w:pPr>
      <w:r>
        <w:t xml:space="preserve">An outline of the existing interventions is set out </w:t>
      </w:r>
      <w:r w:rsidRPr="005A47E4">
        <w:rPr>
          <w:rFonts w:cstheme="minorHAnsi"/>
        </w:rPr>
        <w:t xml:space="preserve">in </w:t>
      </w:r>
      <w:r>
        <w:rPr>
          <w:rFonts w:cstheme="minorHAnsi"/>
        </w:rPr>
        <w:t xml:space="preserve">Table 2. </w:t>
      </w:r>
      <w:r w:rsidRPr="005A47E4">
        <w:rPr>
          <w:rFonts w:cstheme="minorHAnsi"/>
        </w:rPr>
        <w:t xml:space="preserve"> </w:t>
      </w:r>
      <w:r>
        <w:rPr>
          <w:rFonts w:cstheme="minorHAnsi"/>
        </w:rPr>
        <w:t>This</w:t>
      </w:r>
      <w:r w:rsidRPr="005A47E4">
        <w:rPr>
          <w:rFonts w:cstheme="minorHAnsi"/>
        </w:rPr>
        <w:t xml:space="preserve"> is not at exhaustive list of the interventions made</w:t>
      </w:r>
      <w:r>
        <w:rPr>
          <w:rFonts w:cstheme="minorHAnsi"/>
        </w:rPr>
        <w:t>,</w:t>
      </w:r>
      <w:r w:rsidRPr="005A47E4">
        <w:rPr>
          <w:rFonts w:cstheme="minorHAnsi"/>
        </w:rPr>
        <w:t xml:space="preserve"> but demonstrates</w:t>
      </w:r>
      <w:r>
        <w:rPr>
          <w:rFonts w:cstheme="minorHAnsi"/>
        </w:rPr>
        <w:t xml:space="preserve"> </w:t>
      </w:r>
      <w:r w:rsidRPr="005A47E4">
        <w:rPr>
          <w:rFonts w:cstheme="minorHAnsi"/>
        </w:rPr>
        <w:t>most of</w:t>
      </w:r>
      <w:r>
        <w:rPr>
          <w:rFonts w:cstheme="minorHAnsi"/>
        </w:rPr>
        <w:t>,</w:t>
      </w:r>
      <w:r w:rsidRPr="005A47E4">
        <w:rPr>
          <w:rFonts w:cstheme="minorHAnsi"/>
        </w:rPr>
        <w:t xml:space="preserve"> and the different types of</w:t>
      </w:r>
      <w:r>
        <w:rPr>
          <w:rFonts w:cstheme="minorHAnsi"/>
        </w:rPr>
        <w:t>,</w:t>
      </w:r>
      <w:r w:rsidRPr="005A47E4">
        <w:rPr>
          <w:rFonts w:cstheme="minorHAnsi"/>
        </w:rPr>
        <w:t xml:space="preserve"> interventions </w:t>
      </w:r>
      <w:r>
        <w:rPr>
          <w:rFonts w:cstheme="minorHAnsi"/>
        </w:rPr>
        <w:t>made</w:t>
      </w:r>
      <w:r w:rsidRPr="005A47E4">
        <w:rPr>
          <w:rFonts w:cstheme="minorHAnsi"/>
        </w:rPr>
        <w:t>.</w:t>
      </w:r>
      <w:r>
        <w:rPr>
          <w:rFonts w:cstheme="minorHAnsi"/>
        </w:rPr>
        <w:t xml:space="preserve"> The successful tenderer will be supplied with access to the full details of the existing interventions and associated spatial layers. </w:t>
      </w:r>
      <w:r w:rsidRPr="005A47E4">
        <w:rPr>
          <w:rFonts w:cstheme="minorHAnsi"/>
        </w:rPr>
        <w:t xml:space="preserve"> Any recommendations should focus on the priority management that will maintain and enhance the intervention.</w:t>
      </w:r>
      <w:r>
        <w:rPr>
          <w:rFonts w:ascii="Arial" w:hAnsi="Arial" w:cs="Arial"/>
        </w:rPr>
        <w:t xml:space="preserve"> </w:t>
      </w:r>
    </w:p>
    <w:p w14:paraId="30D81701" w14:textId="77777777" w:rsidR="0033648F" w:rsidRDefault="0033648F" w:rsidP="0033648F">
      <w:r>
        <w:t xml:space="preserve">For future interventions, provide the level of detail that sets out what should or could be done and where, to encourage councils to </w:t>
      </w:r>
      <w:proofErr w:type="gramStart"/>
      <w:r>
        <w:t>continue on</w:t>
      </w:r>
      <w:proofErr w:type="gramEnd"/>
      <w:r>
        <w:t xml:space="preserve"> the ground delivery of nature recovery for people and wildlife. The details of future enhancements that could be carried out, should be informed by existing town/parish/district/county policy documents and the Gloucestershire Nature Recovery Network (NRN) and Ecosystem Service opportunity mapping (</w:t>
      </w:r>
      <w:hyperlink r:id="rId10" w:history="1">
        <w:r w:rsidRPr="00DE1678">
          <w:rPr>
            <w:rStyle w:val="Hyperlink"/>
          </w:rPr>
          <w:t>https://naturalcapital.gcerdata.com/</w:t>
        </w:r>
      </w:hyperlink>
      <w:r>
        <w:t xml:space="preserve">). </w:t>
      </w:r>
    </w:p>
    <w:p w14:paraId="6CF74180" w14:textId="77777777" w:rsidR="0033648F" w:rsidRDefault="0033648F" w:rsidP="0033648F">
      <w:r>
        <w:t xml:space="preserve">For each town there are </w:t>
      </w:r>
      <w:proofErr w:type="gramStart"/>
      <w:r>
        <w:t>a number of</w:t>
      </w:r>
      <w:proofErr w:type="gramEnd"/>
      <w:r>
        <w:t xml:space="preserve"> existing policy documents and strategies which mention biodiversity enhancement or green infrastructure enhancement and we have set out the documents that we are aware of below (table 1). The tenderer should check for any additional documents that might be missing from this list. </w:t>
      </w:r>
    </w:p>
    <w:p w14:paraId="6498B7EB" w14:textId="77777777" w:rsidR="0033648F" w:rsidRDefault="0033648F" w:rsidP="0033648F">
      <w:r>
        <w:t xml:space="preserve">In terms of ecosystem service enhancement opportunities, within the scope of this project we do not expect a detailed analysis of the delivery of every ecosystem service in the Gloucestershire Natural Capital mapping for the locality, rather, high priority ecosystem services should be identified and delivery for those included, where possible, as part of the biodiversity enhancements for nature recovery. </w:t>
      </w:r>
    </w:p>
    <w:p w14:paraId="51D4AC47" w14:textId="77777777" w:rsidR="0033648F" w:rsidRDefault="0033648F" w:rsidP="0033648F">
      <w:r>
        <w:t xml:space="preserve">Gardens and private land like churchyards could be talked about in terms of generic principles for biodiversity and ecosystem service delivery, where relevant. </w:t>
      </w:r>
    </w:p>
    <w:p w14:paraId="66E20DEF" w14:textId="77777777" w:rsidR="0033648F" w:rsidRDefault="0033648F" w:rsidP="0033648F">
      <w:r>
        <w:t xml:space="preserve">Local development plans should also be considered within the legacy planning, e.g. a strategic allocation site that forms part of a network should be considered in terms of what could be </w:t>
      </w:r>
      <w:proofErr w:type="gramStart"/>
      <w:r>
        <w:t>achieved  through</w:t>
      </w:r>
      <w:proofErr w:type="gramEnd"/>
      <w:r>
        <w:t xml:space="preserve"> biodiversity net gain (i.e. it’s post development state).</w:t>
      </w:r>
    </w:p>
    <w:p w14:paraId="093D8A7B" w14:textId="77777777" w:rsidR="0033648F" w:rsidRDefault="0033648F" w:rsidP="0033648F">
      <w:r>
        <w:t xml:space="preserve">Liaison with stakeholders and landowners (district councils, </w:t>
      </w:r>
      <w:proofErr w:type="gramStart"/>
      <w:r>
        <w:t>parish</w:t>
      </w:r>
      <w:proofErr w:type="gramEnd"/>
      <w:r>
        <w:t xml:space="preserve"> and town) will be needed to ensure the plans are co-created and therefore something that can be realistically delivered, upon securing future funding.</w:t>
      </w:r>
    </w:p>
    <w:p w14:paraId="18F63F71" w14:textId="77777777" w:rsidR="0033648F" w:rsidRDefault="0033648F" w:rsidP="0033648F">
      <w:r>
        <w:t xml:space="preserve">There are </w:t>
      </w:r>
      <w:proofErr w:type="gramStart"/>
      <w:r>
        <w:t>a number of</w:t>
      </w:r>
      <w:proofErr w:type="gramEnd"/>
      <w:r>
        <w:t xml:space="preserve"> spatial data sets which the tenderer will need to obtain from the town or district councils for example: council and other publicly accessible greenspaces such as cemeteries, community orchards and allotments, publicly owned land (this includes councils at all levels and </w:t>
      </w:r>
      <w:r>
        <w:lastRenderedPageBreak/>
        <w:t xml:space="preserve">government bodies), utility company or environmental NGO owned land. Any costs for the provision of these data sets should be budgeted for. </w:t>
      </w:r>
    </w:p>
    <w:p w14:paraId="39EC92B7" w14:textId="77777777" w:rsidR="0033648F" w:rsidRPr="00F53878" w:rsidRDefault="0033648F" w:rsidP="0033648F"/>
    <w:p w14:paraId="43C546F4" w14:textId="77777777" w:rsidR="0033648F" w:rsidRDefault="0033648F" w:rsidP="0033648F">
      <w:pPr>
        <w:rPr>
          <w:b/>
          <w:bCs/>
        </w:rPr>
      </w:pPr>
      <w:r>
        <w:rPr>
          <w:b/>
          <w:bCs/>
        </w:rPr>
        <w:t>Outputs</w:t>
      </w:r>
    </w:p>
    <w:p w14:paraId="023FDBA1" w14:textId="77777777" w:rsidR="0033648F" w:rsidRDefault="0033648F" w:rsidP="0033648F">
      <w:r>
        <w:t>The outputs should be a document for each Wild Town which clearly sets out:</w:t>
      </w:r>
    </w:p>
    <w:p w14:paraId="66D972EC" w14:textId="77777777" w:rsidR="0033648F" w:rsidRDefault="0033648F" w:rsidP="0033648F">
      <w:pPr>
        <w:pStyle w:val="ListParagraph"/>
        <w:numPr>
          <w:ilvl w:val="0"/>
          <w:numId w:val="36"/>
        </w:numPr>
        <w:spacing w:after="160" w:line="259" w:lineRule="auto"/>
      </w:pPr>
      <w:r>
        <w:t>Management and monitoring plans for those sites already enhanced through the Wild Towns project.</w:t>
      </w:r>
    </w:p>
    <w:p w14:paraId="3F1AB3DC" w14:textId="77777777" w:rsidR="0033648F" w:rsidRDefault="0033648F" w:rsidP="0033648F">
      <w:pPr>
        <w:pStyle w:val="ListParagraph"/>
        <w:numPr>
          <w:ilvl w:val="0"/>
          <w:numId w:val="36"/>
        </w:numPr>
        <w:spacing w:after="160" w:line="259" w:lineRule="auto"/>
      </w:pPr>
      <w:r>
        <w:t xml:space="preserve">Details of future interventions that could be carried out, across publicly owned land, to further enhance nature recovery and ecosystem service delivery across the Wild Towns, with explanation of how the intervention enhances the NRN and any Ecosystem Services.  </w:t>
      </w:r>
    </w:p>
    <w:p w14:paraId="7E72CD85" w14:textId="77777777" w:rsidR="0033648F" w:rsidRDefault="0033648F" w:rsidP="0033648F">
      <w:pPr>
        <w:ind w:left="360"/>
      </w:pPr>
      <w:proofErr w:type="gramStart"/>
      <w:r>
        <w:t>Both of these</w:t>
      </w:r>
      <w:proofErr w:type="gramEnd"/>
      <w:r>
        <w:t xml:space="preserve"> should use maps to help illustrate and explain the concepts. Ground truthing should be factored into the process where appropriate to ensure the documents can deliver meaningful outcomes. </w:t>
      </w:r>
    </w:p>
    <w:p w14:paraId="154355EA" w14:textId="77777777" w:rsidR="0033648F" w:rsidRDefault="0033648F" w:rsidP="0033648F">
      <w:r>
        <w:t xml:space="preserve">The documents should be designed with the intended audience (mostly public bodies) and their stakeholders, such as community groups. The documents should therefore be accessible using plain English. The use of any technical terms, if required, should be explained in a glossary. </w:t>
      </w:r>
    </w:p>
    <w:p w14:paraId="5343A961" w14:textId="77777777" w:rsidR="0033648F" w:rsidRDefault="0033648F" w:rsidP="0033648F">
      <w:r>
        <w:t xml:space="preserve">Element 2 will be a much greater portion of the work than element 1. </w:t>
      </w:r>
    </w:p>
    <w:p w14:paraId="65C5D0FE" w14:textId="77777777" w:rsidR="0033648F" w:rsidRDefault="0033648F" w:rsidP="0033648F">
      <w:pPr>
        <w:ind w:left="360"/>
      </w:pPr>
    </w:p>
    <w:p w14:paraId="70EF898C" w14:textId="77777777" w:rsidR="0033648F" w:rsidRPr="00C315EE" w:rsidRDefault="0033648F" w:rsidP="0033648F">
      <w:pPr>
        <w:rPr>
          <w:b/>
          <w:bCs/>
        </w:rPr>
      </w:pPr>
      <w:r>
        <w:rPr>
          <w:b/>
          <w:bCs/>
        </w:rPr>
        <w:t>Delivery</w:t>
      </w:r>
    </w:p>
    <w:p w14:paraId="307CA191" w14:textId="77777777" w:rsidR="0033648F" w:rsidRDefault="0033648F" w:rsidP="0033648F">
      <w:r>
        <w:t xml:space="preserve">The documents for all seven Wild Towns should be completed by the </w:t>
      </w:r>
      <w:proofErr w:type="gramStart"/>
      <w:r>
        <w:t>31</w:t>
      </w:r>
      <w:r w:rsidRPr="00F02AF5">
        <w:rPr>
          <w:vertAlign w:val="superscript"/>
        </w:rPr>
        <w:t>st</w:t>
      </w:r>
      <w:proofErr w:type="gramEnd"/>
      <w:r>
        <w:t xml:space="preserve"> Dec 2022.</w:t>
      </w:r>
    </w:p>
    <w:p w14:paraId="384F0C1F" w14:textId="77777777" w:rsidR="0033648F" w:rsidRDefault="0033648F" w:rsidP="0033648F"/>
    <w:p w14:paraId="4B90CFF0" w14:textId="77777777" w:rsidR="0033648F" w:rsidRPr="00F02AF5" w:rsidRDefault="0033648F" w:rsidP="0033648F"/>
    <w:p w14:paraId="0D85F964" w14:textId="77777777" w:rsidR="0033648F" w:rsidRDefault="0033648F" w:rsidP="0033648F"/>
    <w:tbl>
      <w:tblPr>
        <w:tblStyle w:val="TableGrid"/>
        <w:tblW w:w="0" w:type="auto"/>
        <w:tblInd w:w="-152" w:type="dxa"/>
        <w:tblLayout w:type="fixed"/>
        <w:tblLook w:val="04A0" w:firstRow="1" w:lastRow="0" w:firstColumn="1" w:lastColumn="0" w:noHBand="0" w:noVBand="1"/>
      </w:tblPr>
      <w:tblGrid>
        <w:gridCol w:w="1418"/>
        <w:gridCol w:w="7518"/>
      </w:tblGrid>
      <w:tr w:rsidR="0033648F" w:rsidRPr="009F3356" w14:paraId="1E614AF2" w14:textId="77777777" w:rsidTr="00FA2582">
        <w:tc>
          <w:tcPr>
            <w:tcW w:w="1418" w:type="dxa"/>
            <w:tcBorders>
              <w:top w:val="single" w:sz="4" w:space="0" w:color="auto"/>
            </w:tcBorders>
          </w:tcPr>
          <w:p w14:paraId="67BD2494" w14:textId="77777777" w:rsidR="0033648F" w:rsidRPr="009F3356" w:rsidRDefault="0033648F" w:rsidP="00FA2582">
            <w:pPr>
              <w:rPr>
                <w:b/>
                <w:bCs/>
              </w:rPr>
            </w:pPr>
            <w:r w:rsidRPr="009F3356">
              <w:rPr>
                <w:b/>
                <w:bCs/>
              </w:rPr>
              <w:t>Wild Town</w:t>
            </w:r>
          </w:p>
        </w:tc>
        <w:tc>
          <w:tcPr>
            <w:tcW w:w="7518" w:type="dxa"/>
            <w:tcBorders>
              <w:top w:val="single" w:sz="4" w:space="0" w:color="auto"/>
            </w:tcBorders>
          </w:tcPr>
          <w:p w14:paraId="5E3124E5" w14:textId="77777777" w:rsidR="0033648F" w:rsidRPr="009F3356" w:rsidRDefault="0033648F" w:rsidP="00FA2582">
            <w:pPr>
              <w:rPr>
                <w:b/>
                <w:bCs/>
              </w:rPr>
            </w:pPr>
            <w:r w:rsidRPr="009F3356">
              <w:rPr>
                <w:b/>
                <w:bCs/>
              </w:rPr>
              <w:t>Policy documents</w:t>
            </w:r>
          </w:p>
        </w:tc>
      </w:tr>
      <w:tr w:rsidR="0033648F" w14:paraId="50FABFE6" w14:textId="77777777" w:rsidTr="00FA2582">
        <w:tc>
          <w:tcPr>
            <w:tcW w:w="1418" w:type="dxa"/>
            <w:vMerge w:val="restart"/>
          </w:tcPr>
          <w:p w14:paraId="1584F305" w14:textId="77777777" w:rsidR="0033648F" w:rsidRPr="00D33C27" w:rsidRDefault="0033648F" w:rsidP="00FA2582">
            <w:pPr>
              <w:rPr>
                <w:b/>
                <w:bCs/>
              </w:rPr>
            </w:pPr>
            <w:r w:rsidRPr="00D33C27">
              <w:rPr>
                <w:b/>
                <w:bCs/>
              </w:rPr>
              <w:t>Cirencester</w:t>
            </w:r>
          </w:p>
        </w:tc>
        <w:tc>
          <w:tcPr>
            <w:tcW w:w="7518" w:type="dxa"/>
          </w:tcPr>
          <w:p w14:paraId="286BB6C6" w14:textId="77777777" w:rsidR="0033648F" w:rsidRDefault="0033648F" w:rsidP="00FA2582">
            <w:r>
              <w:t>Cotswold District Local Plan</w:t>
            </w:r>
          </w:p>
          <w:p w14:paraId="474F86FF" w14:textId="77777777" w:rsidR="0033648F" w:rsidRPr="00A14D36" w:rsidRDefault="0033648F" w:rsidP="00FA2582">
            <w:pPr>
              <w:keepNext/>
              <w:keepLines/>
              <w:spacing w:before="40"/>
              <w:outlineLvl w:val="1"/>
              <w:rPr>
                <w:rFonts w:asciiTheme="majorHAnsi" w:hAnsiTheme="majorHAnsi"/>
                <w:color w:val="365F91" w:themeColor="accent1" w:themeShade="BF"/>
                <w:sz w:val="26"/>
              </w:rPr>
            </w:pPr>
            <w:r w:rsidRPr="009809B4">
              <w:t>https://www.cotswold.gov.uk/planning-and-building/planning-policy/local</w:t>
            </w:r>
          </w:p>
        </w:tc>
      </w:tr>
      <w:tr w:rsidR="0033648F" w14:paraId="451A37D6" w14:textId="77777777" w:rsidTr="00FA2582">
        <w:tc>
          <w:tcPr>
            <w:tcW w:w="1418" w:type="dxa"/>
            <w:vMerge/>
          </w:tcPr>
          <w:p w14:paraId="3EA0BD89" w14:textId="77777777" w:rsidR="0033648F" w:rsidRPr="00D33C27" w:rsidRDefault="0033648F" w:rsidP="00FA2582">
            <w:pPr>
              <w:rPr>
                <w:b/>
                <w:bCs/>
              </w:rPr>
            </w:pPr>
          </w:p>
        </w:tc>
        <w:tc>
          <w:tcPr>
            <w:tcW w:w="7518" w:type="dxa"/>
          </w:tcPr>
          <w:p w14:paraId="37940896" w14:textId="77777777" w:rsidR="0033648F" w:rsidRDefault="0033648F" w:rsidP="00FA2582">
            <w:pPr>
              <w:keepNext/>
              <w:keepLines/>
              <w:spacing w:before="40"/>
              <w:outlineLvl w:val="1"/>
            </w:pPr>
            <w:r>
              <w:t xml:space="preserve">Cotswold District Council GI Strategy - </w:t>
            </w:r>
            <w:hyperlink r:id="rId11" w:history="1">
              <w:r>
                <w:rPr>
                  <w:rStyle w:val="Hyperlink"/>
                </w:rPr>
                <w:t>https://www.cotswold.gov.uk/media/vs4j4fmf/1-draft-green-infrastructure-strategy-draft-for-consultation-june-2021.pdf</w:t>
              </w:r>
            </w:hyperlink>
          </w:p>
        </w:tc>
      </w:tr>
      <w:tr w:rsidR="0033648F" w14:paraId="387348F4" w14:textId="77777777" w:rsidTr="00FA2582">
        <w:tc>
          <w:tcPr>
            <w:tcW w:w="1418" w:type="dxa"/>
            <w:vMerge/>
          </w:tcPr>
          <w:p w14:paraId="19DCE250" w14:textId="77777777" w:rsidR="0033648F" w:rsidRDefault="0033648F" w:rsidP="00FA2582"/>
        </w:tc>
        <w:tc>
          <w:tcPr>
            <w:tcW w:w="7518" w:type="dxa"/>
          </w:tcPr>
          <w:p w14:paraId="49E2DB2C" w14:textId="77777777" w:rsidR="0033648F" w:rsidRPr="00943FC0" w:rsidRDefault="0033648F" w:rsidP="00FA2582">
            <w:pPr>
              <w:keepNext/>
              <w:keepLines/>
              <w:spacing w:before="40"/>
              <w:outlineLvl w:val="1"/>
            </w:pPr>
            <w:r w:rsidRPr="00943FC0">
              <w:t>Cirencester draft Town Plan.</w:t>
            </w:r>
          </w:p>
          <w:p w14:paraId="1EFF0519" w14:textId="77777777" w:rsidR="0033648F" w:rsidRDefault="006B4796" w:rsidP="00FA2582">
            <w:hyperlink r:id="rId12" w:history="1">
              <w:r w:rsidR="0033648F" w:rsidRPr="001A3E7F">
                <w:rPr>
                  <w:rStyle w:val="Hyperlink"/>
                </w:rPr>
                <w:t>https://static1.squarespace.com/static/563789b6e4b03c7ded1a9ff2/t/5937ce6e15d5db3bd279efe6/1496829557064/Community+Plan+%283%29.pdf</w:t>
              </w:r>
            </w:hyperlink>
          </w:p>
        </w:tc>
      </w:tr>
      <w:tr w:rsidR="0033648F" w14:paraId="15399204" w14:textId="77777777" w:rsidTr="00FA2582">
        <w:tc>
          <w:tcPr>
            <w:tcW w:w="1418" w:type="dxa"/>
            <w:vMerge/>
          </w:tcPr>
          <w:p w14:paraId="39C28D4F" w14:textId="77777777" w:rsidR="0033648F" w:rsidRDefault="0033648F" w:rsidP="00FA2582"/>
        </w:tc>
        <w:tc>
          <w:tcPr>
            <w:tcW w:w="7518" w:type="dxa"/>
          </w:tcPr>
          <w:p w14:paraId="77B3F347" w14:textId="77777777" w:rsidR="0033648F" w:rsidRPr="00943FC0" w:rsidRDefault="0033648F" w:rsidP="00FA2582">
            <w:pPr>
              <w:keepNext/>
              <w:keepLines/>
              <w:spacing w:before="40"/>
              <w:outlineLvl w:val="1"/>
            </w:pPr>
            <w:r w:rsidRPr="00943FC0">
              <w:t xml:space="preserve">Cirencester Green Space strategy. </w:t>
            </w:r>
          </w:p>
          <w:p w14:paraId="4D88D3FE" w14:textId="77777777" w:rsidR="0033648F" w:rsidRDefault="0033648F" w:rsidP="00FA2582">
            <w:r w:rsidRPr="00985409">
              <w:t>https://static1.squarespace.com/static/563789b6e4b03c7ded1a9ff2/t/5937cc1ebe659441f72dac2c/1496828969402/Green+Spaces+Strategy+%282%29.pdf</w:t>
            </w:r>
          </w:p>
        </w:tc>
      </w:tr>
      <w:tr w:rsidR="0033648F" w14:paraId="58267B99" w14:textId="77777777" w:rsidTr="00FA2582">
        <w:tc>
          <w:tcPr>
            <w:tcW w:w="1418" w:type="dxa"/>
          </w:tcPr>
          <w:p w14:paraId="5CA355A7" w14:textId="77777777" w:rsidR="0033648F" w:rsidRDefault="0033648F" w:rsidP="00FA2582"/>
        </w:tc>
        <w:tc>
          <w:tcPr>
            <w:tcW w:w="7518" w:type="dxa"/>
          </w:tcPr>
          <w:p w14:paraId="0119DC56" w14:textId="77777777" w:rsidR="0033648F" w:rsidRPr="00943FC0" w:rsidRDefault="0033648F" w:rsidP="00FA2582">
            <w:pPr>
              <w:keepNext/>
              <w:keepLines/>
              <w:spacing w:before="40"/>
              <w:outlineLvl w:val="1"/>
            </w:pPr>
            <w:r>
              <w:t xml:space="preserve">Neighbourhood development plan </w:t>
            </w:r>
          </w:p>
        </w:tc>
      </w:tr>
      <w:tr w:rsidR="0033648F" w14:paraId="6CBB3442" w14:textId="77777777" w:rsidTr="00FA2582">
        <w:tc>
          <w:tcPr>
            <w:tcW w:w="1418" w:type="dxa"/>
            <w:vMerge w:val="restart"/>
          </w:tcPr>
          <w:p w14:paraId="57608ACD" w14:textId="77777777" w:rsidR="0033648F" w:rsidRPr="00D33C27" w:rsidRDefault="0033648F" w:rsidP="00FA2582">
            <w:pPr>
              <w:rPr>
                <w:b/>
                <w:bCs/>
              </w:rPr>
            </w:pPr>
            <w:r w:rsidRPr="00D33C27">
              <w:rPr>
                <w:b/>
                <w:bCs/>
              </w:rPr>
              <w:t>Cinderford</w:t>
            </w:r>
          </w:p>
          <w:p w14:paraId="2DB9C732" w14:textId="77777777" w:rsidR="0033648F" w:rsidRPr="00D33C27" w:rsidRDefault="0033648F" w:rsidP="00FA2582">
            <w:pPr>
              <w:rPr>
                <w:b/>
                <w:bCs/>
              </w:rPr>
            </w:pPr>
          </w:p>
        </w:tc>
        <w:tc>
          <w:tcPr>
            <w:tcW w:w="7518" w:type="dxa"/>
          </w:tcPr>
          <w:p w14:paraId="4B1B9225" w14:textId="77777777" w:rsidR="0033648F" w:rsidRDefault="0033648F" w:rsidP="00FA2582">
            <w:r>
              <w:t>Forest of Dean Local plan</w:t>
            </w:r>
          </w:p>
          <w:p w14:paraId="7BC26C21" w14:textId="77777777" w:rsidR="0033648F" w:rsidRDefault="0033648F" w:rsidP="00FA2582">
            <w:r w:rsidRPr="00270C39">
              <w:t>https://www.fdean.gov.uk/residents/planning-building/planning-policy/local-plan-new/allocations-plan/</w:t>
            </w:r>
          </w:p>
        </w:tc>
      </w:tr>
      <w:tr w:rsidR="0033648F" w14:paraId="1B76AADB" w14:textId="77777777" w:rsidTr="00FA2582">
        <w:tc>
          <w:tcPr>
            <w:tcW w:w="1418" w:type="dxa"/>
            <w:vMerge/>
          </w:tcPr>
          <w:p w14:paraId="64D0B4FF" w14:textId="77777777" w:rsidR="0033648F" w:rsidRPr="00D33C27" w:rsidRDefault="0033648F" w:rsidP="00FA2582">
            <w:pPr>
              <w:rPr>
                <w:b/>
                <w:bCs/>
              </w:rPr>
            </w:pPr>
          </w:p>
        </w:tc>
        <w:tc>
          <w:tcPr>
            <w:tcW w:w="7518" w:type="dxa"/>
          </w:tcPr>
          <w:p w14:paraId="35BC7F91" w14:textId="77777777" w:rsidR="0033648F" w:rsidRDefault="0033648F" w:rsidP="00FA2582">
            <w:r>
              <w:t xml:space="preserve">Forest of Dean Allocation plan. </w:t>
            </w:r>
            <w:r w:rsidRPr="007A5D00">
              <w:t>https://www.fdean.gov.uk/media/ruscm3s1/allocations-plan.pdf</w:t>
            </w:r>
            <w:r>
              <w:br/>
            </w:r>
          </w:p>
        </w:tc>
      </w:tr>
      <w:tr w:rsidR="0033648F" w14:paraId="0268101B" w14:textId="77777777" w:rsidTr="00FA2582">
        <w:tc>
          <w:tcPr>
            <w:tcW w:w="1418" w:type="dxa"/>
            <w:vMerge/>
          </w:tcPr>
          <w:p w14:paraId="32854A7B" w14:textId="77777777" w:rsidR="0033648F" w:rsidRPr="00D33C27" w:rsidRDefault="0033648F" w:rsidP="00FA2582">
            <w:pPr>
              <w:rPr>
                <w:b/>
                <w:bCs/>
              </w:rPr>
            </w:pPr>
          </w:p>
        </w:tc>
        <w:tc>
          <w:tcPr>
            <w:tcW w:w="7518" w:type="dxa"/>
          </w:tcPr>
          <w:p w14:paraId="3E872FFE" w14:textId="77777777" w:rsidR="0033648F" w:rsidRDefault="0033648F" w:rsidP="00FA2582">
            <w:r>
              <w:t>Draft Forest of Dean District Council Climate Emergency Strategy and Action Plan 2022-25</w:t>
            </w:r>
          </w:p>
          <w:p w14:paraId="6348FEE9" w14:textId="77777777" w:rsidR="0033648F" w:rsidRDefault="0033648F" w:rsidP="00FA2582">
            <w:r w:rsidRPr="00BB4577">
              <w:t>https://www.fdean.gov.uk/media/5tmjlifd/foddc-climate-emergency-strategy-and-action-plan-2022-25-draft.pdf</w:t>
            </w:r>
          </w:p>
        </w:tc>
      </w:tr>
      <w:tr w:rsidR="0033648F" w14:paraId="159132C7" w14:textId="77777777" w:rsidTr="00FA2582">
        <w:tc>
          <w:tcPr>
            <w:tcW w:w="1418" w:type="dxa"/>
            <w:vMerge/>
          </w:tcPr>
          <w:p w14:paraId="6D3E9F04" w14:textId="77777777" w:rsidR="0033648F" w:rsidRDefault="0033648F" w:rsidP="00FA2582"/>
        </w:tc>
        <w:tc>
          <w:tcPr>
            <w:tcW w:w="7518" w:type="dxa"/>
          </w:tcPr>
          <w:p w14:paraId="16675A0A" w14:textId="77777777" w:rsidR="0033648F" w:rsidRDefault="0033648F" w:rsidP="00FA2582">
            <w:r>
              <w:t xml:space="preserve">Northern quarter plans </w:t>
            </w:r>
          </w:p>
          <w:p w14:paraId="15F5E64F" w14:textId="77777777" w:rsidR="0033648F" w:rsidRDefault="006B4796" w:rsidP="00FA2582">
            <w:hyperlink r:id="rId13" w:history="1">
              <w:r w:rsidR="0033648F" w:rsidRPr="0062157D">
                <w:rPr>
                  <w:rStyle w:val="Hyperlink"/>
                </w:rPr>
                <w:t>https://www.fdean.gov.uk/planning-and-building/regeneration/cinderford-northern-quarter/</w:t>
              </w:r>
            </w:hyperlink>
            <w:r w:rsidR="0033648F">
              <w:t xml:space="preserve"> Review taking place in November 2021 – post review pan should be considered</w:t>
            </w:r>
          </w:p>
        </w:tc>
      </w:tr>
      <w:tr w:rsidR="0033648F" w14:paraId="23D52A74" w14:textId="77777777" w:rsidTr="00FA2582">
        <w:tc>
          <w:tcPr>
            <w:tcW w:w="1418" w:type="dxa"/>
            <w:vMerge w:val="restart"/>
          </w:tcPr>
          <w:p w14:paraId="7E55BA1B" w14:textId="77777777" w:rsidR="0033648F" w:rsidRPr="00D33C27" w:rsidRDefault="0033648F" w:rsidP="00FA2582">
            <w:pPr>
              <w:rPr>
                <w:b/>
                <w:bCs/>
              </w:rPr>
            </w:pPr>
            <w:r w:rsidRPr="00D33C27">
              <w:rPr>
                <w:b/>
                <w:bCs/>
              </w:rPr>
              <w:t>Fairford</w:t>
            </w:r>
          </w:p>
          <w:p w14:paraId="39D19864" w14:textId="77777777" w:rsidR="0033648F" w:rsidRDefault="0033648F" w:rsidP="00FA2582"/>
        </w:tc>
        <w:tc>
          <w:tcPr>
            <w:tcW w:w="7518" w:type="dxa"/>
          </w:tcPr>
          <w:p w14:paraId="38D01476" w14:textId="77777777" w:rsidR="0033648F" w:rsidRDefault="0033648F" w:rsidP="00FA2582">
            <w:r>
              <w:t>Cotswold District Local Plan</w:t>
            </w:r>
          </w:p>
          <w:p w14:paraId="21ADCE6F" w14:textId="77777777" w:rsidR="0033648F" w:rsidRDefault="0033648F" w:rsidP="00FA2582">
            <w:r w:rsidRPr="009809B4">
              <w:t>https://www.cotswold.gov.uk/planning-and-building/planning-policy/local-plan-2011-to-2031/</w:t>
            </w:r>
          </w:p>
        </w:tc>
      </w:tr>
      <w:tr w:rsidR="0033648F" w14:paraId="0E289AF5" w14:textId="77777777" w:rsidTr="00FA2582">
        <w:tc>
          <w:tcPr>
            <w:tcW w:w="1418" w:type="dxa"/>
            <w:vMerge/>
          </w:tcPr>
          <w:p w14:paraId="43CA6B79" w14:textId="77777777" w:rsidR="0033648F" w:rsidRPr="00D33C27" w:rsidRDefault="0033648F" w:rsidP="00FA2582">
            <w:pPr>
              <w:rPr>
                <w:b/>
                <w:bCs/>
              </w:rPr>
            </w:pPr>
          </w:p>
        </w:tc>
        <w:tc>
          <w:tcPr>
            <w:tcW w:w="7518" w:type="dxa"/>
          </w:tcPr>
          <w:p w14:paraId="4789D7CC" w14:textId="77777777" w:rsidR="0033648F" w:rsidRDefault="0033648F" w:rsidP="00FA2582">
            <w:r>
              <w:t xml:space="preserve">Cotswold District Council GI Strategy - </w:t>
            </w:r>
            <w:hyperlink r:id="rId14" w:history="1">
              <w:r>
                <w:rPr>
                  <w:rStyle w:val="Hyperlink"/>
                </w:rPr>
                <w:t>https://www.cotswold.gov.uk/media/vs4j4fmf/1-draft-green-infrastructure-strategy-draft-for-consultation-june-2021.pdf</w:t>
              </w:r>
            </w:hyperlink>
          </w:p>
        </w:tc>
      </w:tr>
      <w:tr w:rsidR="0033648F" w14:paraId="0756DF9C" w14:textId="77777777" w:rsidTr="00FA2582">
        <w:tc>
          <w:tcPr>
            <w:tcW w:w="1418" w:type="dxa"/>
            <w:vMerge/>
          </w:tcPr>
          <w:p w14:paraId="46CD676B" w14:textId="77777777" w:rsidR="0033648F" w:rsidRDefault="0033648F" w:rsidP="00FA2582"/>
        </w:tc>
        <w:tc>
          <w:tcPr>
            <w:tcW w:w="7518" w:type="dxa"/>
          </w:tcPr>
          <w:p w14:paraId="51055979" w14:textId="77777777" w:rsidR="0033648F" w:rsidRDefault="0033648F" w:rsidP="00FA2582">
            <w:r>
              <w:t xml:space="preserve">NDP in draft – not yet at Reg 16 stage </w:t>
            </w:r>
            <w:hyperlink r:id="rId15" w:history="1">
              <w:r>
                <w:rPr>
                  <w:rStyle w:val="Hyperlink"/>
                </w:rPr>
                <w:t>https://fairfordtowncouncil.gov.uk/wp-content/uploads/2020/09/FNP-Main-Body-v1.0.6.1.pdf</w:t>
              </w:r>
            </w:hyperlink>
          </w:p>
          <w:p w14:paraId="55465C7C" w14:textId="77777777" w:rsidR="0033648F" w:rsidRDefault="0033648F" w:rsidP="00FA2582"/>
        </w:tc>
      </w:tr>
      <w:tr w:rsidR="0033648F" w14:paraId="47C35745" w14:textId="77777777" w:rsidTr="00FA2582">
        <w:tc>
          <w:tcPr>
            <w:tcW w:w="1418" w:type="dxa"/>
            <w:vMerge/>
          </w:tcPr>
          <w:p w14:paraId="2ACD1FFE" w14:textId="77777777" w:rsidR="0033648F" w:rsidRDefault="0033648F" w:rsidP="00FA2582"/>
        </w:tc>
        <w:tc>
          <w:tcPr>
            <w:tcW w:w="7518" w:type="dxa"/>
          </w:tcPr>
          <w:p w14:paraId="1A510F38" w14:textId="77777777" w:rsidR="0033648F" w:rsidRDefault="0033648F" w:rsidP="00FA2582">
            <w:r>
              <w:t>Neighbourhood area designated</w:t>
            </w:r>
          </w:p>
          <w:p w14:paraId="32C196CF" w14:textId="77777777" w:rsidR="0033648F" w:rsidRDefault="006B4796" w:rsidP="00FA2582">
            <w:hyperlink r:id="rId16" w:history="1">
              <w:r w:rsidR="0033648F" w:rsidRPr="004F591F">
                <w:rPr>
                  <w:rStyle w:val="Hyperlink"/>
                </w:rPr>
                <w:t>https://www.cotswold.gov.uk/media/3ljh0geh/appendix-a-fairford-np1.pdf</w:t>
              </w:r>
            </w:hyperlink>
          </w:p>
        </w:tc>
      </w:tr>
      <w:tr w:rsidR="0033648F" w14:paraId="69218272" w14:textId="77777777" w:rsidTr="00FA2582">
        <w:tc>
          <w:tcPr>
            <w:tcW w:w="1418" w:type="dxa"/>
            <w:vMerge/>
          </w:tcPr>
          <w:p w14:paraId="2BF7C444" w14:textId="77777777" w:rsidR="0033648F" w:rsidRDefault="0033648F" w:rsidP="00FA2582"/>
        </w:tc>
        <w:tc>
          <w:tcPr>
            <w:tcW w:w="7518" w:type="dxa"/>
          </w:tcPr>
          <w:p w14:paraId="5B312225" w14:textId="77777777" w:rsidR="0033648F" w:rsidRDefault="0033648F" w:rsidP="00FA2582">
            <w:r>
              <w:t>WILD river management plan</w:t>
            </w:r>
          </w:p>
          <w:p w14:paraId="06F7BD30" w14:textId="77777777" w:rsidR="0033648F" w:rsidRDefault="006B4796" w:rsidP="00FA2582">
            <w:hyperlink r:id="rId17" w:history="1">
              <w:r w:rsidR="0033648F" w:rsidRPr="00901EB1">
                <w:rPr>
                  <w:rStyle w:val="Hyperlink"/>
                </w:rPr>
                <w:t>https://www.cotswold.gov.uk/media/ftfbfwma/evidence-base-wild-project-fairford-parish-river-management-plan.pdf</w:t>
              </w:r>
            </w:hyperlink>
            <w:r w:rsidR="0033648F">
              <w:t xml:space="preserve"> </w:t>
            </w:r>
          </w:p>
        </w:tc>
      </w:tr>
      <w:tr w:rsidR="0033648F" w14:paraId="20F19948" w14:textId="77777777" w:rsidTr="00FA2582">
        <w:tc>
          <w:tcPr>
            <w:tcW w:w="1418" w:type="dxa"/>
            <w:vMerge/>
          </w:tcPr>
          <w:p w14:paraId="45964F77" w14:textId="77777777" w:rsidR="0033648F" w:rsidRDefault="0033648F" w:rsidP="00FA2582"/>
        </w:tc>
        <w:tc>
          <w:tcPr>
            <w:tcW w:w="7518" w:type="dxa"/>
          </w:tcPr>
          <w:p w14:paraId="32737255" w14:textId="77777777" w:rsidR="0033648F" w:rsidRDefault="0033648F" w:rsidP="00FA2582">
            <w:r>
              <w:t>CDC Ecological Emergency plan</w:t>
            </w:r>
          </w:p>
          <w:p w14:paraId="11F5E226" w14:textId="77777777" w:rsidR="0033648F" w:rsidRDefault="006B4796" w:rsidP="00FA2582">
            <w:hyperlink r:id="rId18" w:history="1">
              <w:r w:rsidR="0033648F" w:rsidRPr="004F591F">
                <w:rPr>
                  <w:rStyle w:val="Hyperlink"/>
                </w:rPr>
                <w:t>https://www.cotswold.gov.uk/media/au2c5l4i/ecological-emergency-action-plan.pdf</w:t>
              </w:r>
            </w:hyperlink>
          </w:p>
        </w:tc>
      </w:tr>
      <w:tr w:rsidR="0033648F" w14:paraId="671DAE5D" w14:textId="77777777" w:rsidTr="00FA2582">
        <w:tc>
          <w:tcPr>
            <w:tcW w:w="1418" w:type="dxa"/>
            <w:vMerge/>
          </w:tcPr>
          <w:p w14:paraId="6F9231F3" w14:textId="77777777" w:rsidR="0033648F" w:rsidRDefault="0033648F" w:rsidP="00FA2582"/>
        </w:tc>
        <w:tc>
          <w:tcPr>
            <w:tcW w:w="7518" w:type="dxa"/>
          </w:tcPr>
          <w:p w14:paraId="56932C77" w14:textId="77777777" w:rsidR="0033648F" w:rsidRDefault="0033648F" w:rsidP="00FA2582">
            <w:r>
              <w:t xml:space="preserve">Neighbourhood area designated (in 2018) </w:t>
            </w:r>
          </w:p>
        </w:tc>
      </w:tr>
      <w:tr w:rsidR="0033648F" w14:paraId="558A7671" w14:textId="77777777" w:rsidTr="00FA2582">
        <w:tc>
          <w:tcPr>
            <w:tcW w:w="1418" w:type="dxa"/>
            <w:vMerge w:val="restart"/>
          </w:tcPr>
          <w:p w14:paraId="78B71D84" w14:textId="77777777" w:rsidR="0033648F" w:rsidRPr="00D33C27" w:rsidRDefault="0033648F" w:rsidP="00FA2582">
            <w:pPr>
              <w:rPr>
                <w:b/>
                <w:bCs/>
              </w:rPr>
            </w:pPr>
            <w:r w:rsidRPr="00D33C27">
              <w:rPr>
                <w:b/>
                <w:bCs/>
              </w:rPr>
              <w:t>Moreton</w:t>
            </w:r>
          </w:p>
          <w:p w14:paraId="23F45B33" w14:textId="77777777" w:rsidR="0033648F" w:rsidRDefault="0033648F" w:rsidP="00FA2582"/>
        </w:tc>
        <w:tc>
          <w:tcPr>
            <w:tcW w:w="7518" w:type="dxa"/>
          </w:tcPr>
          <w:p w14:paraId="705B6BF2" w14:textId="77777777" w:rsidR="0033648F" w:rsidRDefault="0033648F" w:rsidP="00FA2582">
            <w:r>
              <w:t>Cotswold District Local Plan</w:t>
            </w:r>
          </w:p>
          <w:p w14:paraId="7E491A7F" w14:textId="77777777" w:rsidR="0033648F" w:rsidRDefault="0033648F" w:rsidP="00FA2582">
            <w:r w:rsidRPr="009809B4">
              <w:t>https://www.cotswold.gov.uk/planning-and-building/planning-policy/local</w:t>
            </w:r>
          </w:p>
        </w:tc>
      </w:tr>
      <w:tr w:rsidR="0033648F" w14:paraId="5DF0B6A5" w14:textId="77777777" w:rsidTr="00FA2582">
        <w:tc>
          <w:tcPr>
            <w:tcW w:w="1418" w:type="dxa"/>
            <w:vMerge/>
          </w:tcPr>
          <w:p w14:paraId="3BEEB414" w14:textId="77777777" w:rsidR="0033648F" w:rsidRPr="00D33C27" w:rsidRDefault="0033648F" w:rsidP="00FA2582">
            <w:pPr>
              <w:rPr>
                <w:b/>
                <w:bCs/>
              </w:rPr>
            </w:pPr>
          </w:p>
        </w:tc>
        <w:tc>
          <w:tcPr>
            <w:tcW w:w="7518" w:type="dxa"/>
          </w:tcPr>
          <w:p w14:paraId="4F7F33BD" w14:textId="77777777" w:rsidR="0033648F" w:rsidRDefault="0033648F" w:rsidP="00FA2582">
            <w:r>
              <w:t xml:space="preserve">Cotswold District Council GI Strategy - </w:t>
            </w:r>
            <w:hyperlink r:id="rId19" w:history="1">
              <w:r>
                <w:rPr>
                  <w:rStyle w:val="Hyperlink"/>
                </w:rPr>
                <w:t>https://www.cotswold.gov.uk/media/vs4j4fmf/1-draft-green-infrastructure-strategy-draft-for-consultation-june-2021.pdf</w:t>
              </w:r>
            </w:hyperlink>
          </w:p>
        </w:tc>
      </w:tr>
      <w:tr w:rsidR="0033648F" w14:paraId="60606682" w14:textId="77777777" w:rsidTr="00FA2582">
        <w:tc>
          <w:tcPr>
            <w:tcW w:w="1418" w:type="dxa"/>
            <w:vMerge/>
          </w:tcPr>
          <w:p w14:paraId="769BC1BD" w14:textId="77777777" w:rsidR="0033648F" w:rsidRDefault="0033648F" w:rsidP="00FA2582"/>
        </w:tc>
        <w:tc>
          <w:tcPr>
            <w:tcW w:w="7518" w:type="dxa"/>
          </w:tcPr>
          <w:p w14:paraId="50645BC8" w14:textId="77777777" w:rsidR="0033648F" w:rsidRPr="005C2C2C" w:rsidRDefault="0033648F" w:rsidP="00FA2582">
            <w:r>
              <w:t xml:space="preserve">Moreton-in-Marsh Town Council Response to CDC Green Infrastructure Consultation, July 2021 </w:t>
            </w:r>
            <w:r>
              <w:fldChar w:fldCharType="begin"/>
            </w:r>
            <w:r>
              <w:instrText xml:space="preserve"> HYPERLINK "</w:instrText>
            </w:r>
            <w:r w:rsidRPr="005C2C2C">
              <w:instrText>http://www.moretoninmarshtowncouncil.co.uk/images/gi%20strategy%20response%20final%20draft.pdf</w:instrText>
            </w:r>
          </w:p>
          <w:p w14:paraId="3521E5B1" w14:textId="77777777" w:rsidR="0033648F" w:rsidRPr="00DE1678" w:rsidRDefault="0033648F" w:rsidP="00FA2582">
            <w:pPr>
              <w:rPr>
                <w:rStyle w:val="Hyperlink"/>
              </w:rPr>
            </w:pPr>
            <w:r>
              <w:instrText xml:space="preserve">" </w:instrText>
            </w:r>
            <w:r>
              <w:fldChar w:fldCharType="separate"/>
            </w:r>
            <w:r w:rsidRPr="00DE1678">
              <w:rPr>
                <w:rStyle w:val="Hyperlink"/>
              </w:rPr>
              <w:t>http://www.moretoninmarshtowncouncil.co.uk/images/gi%20strategy%20response%20final%20draft.pdf</w:t>
            </w:r>
          </w:p>
          <w:p w14:paraId="70758F90" w14:textId="77777777" w:rsidR="0033648F" w:rsidRDefault="0033648F" w:rsidP="00FA2582">
            <w:r>
              <w:lastRenderedPageBreak/>
              <w:fldChar w:fldCharType="end"/>
            </w:r>
          </w:p>
          <w:p w14:paraId="69118677" w14:textId="77777777" w:rsidR="0033648F" w:rsidRDefault="0033648F" w:rsidP="00FA2582">
            <w:r>
              <w:t xml:space="preserve">NDP working group keen to work with </w:t>
            </w:r>
            <w:hyperlink r:id="rId20" w:history="1">
              <w:r w:rsidRPr="00946A83">
                <w:rPr>
                  <w:rStyle w:val="Hyperlink"/>
                </w:rPr>
                <w:t>https://beta.slowways.org/</w:t>
              </w:r>
            </w:hyperlink>
          </w:p>
        </w:tc>
      </w:tr>
      <w:tr w:rsidR="0033648F" w14:paraId="2E2A9694" w14:textId="77777777" w:rsidTr="00FA2582">
        <w:tc>
          <w:tcPr>
            <w:tcW w:w="1418" w:type="dxa"/>
            <w:vMerge w:val="restart"/>
          </w:tcPr>
          <w:p w14:paraId="6D497CEA" w14:textId="77777777" w:rsidR="0033648F" w:rsidRPr="00D33C27" w:rsidRDefault="0033648F" w:rsidP="00FA2582">
            <w:pPr>
              <w:rPr>
                <w:b/>
                <w:bCs/>
              </w:rPr>
            </w:pPr>
            <w:r w:rsidRPr="00D33C27">
              <w:rPr>
                <w:b/>
                <w:bCs/>
              </w:rPr>
              <w:lastRenderedPageBreak/>
              <w:t xml:space="preserve">Stroud </w:t>
            </w:r>
            <w:r>
              <w:rPr>
                <w:b/>
                <w:bCs/>
              </w:rPr>
              <w:t>and Stonehouse</w:t>
            </w:r>
          </w:p>
        </w:tc>
        <w:tc>
          <w:tcPr>
            <w:tcW w:w="7518" w:type="dxa"/>
          </w:tcPr>
          <w:p w14:paraId="374A083B" w14:textId="77777777" w:rsidR="0033648F" w:rsidRDefault="0033648F" w:rsidP="00FA2582">
            <w:r w:rsidRPr="00F6746B">
              <w:t>https://www.stroud.gov.uk/environment/planning-and-building-control/planning-strategy/stroud-district-local-plan</w:t>
            </w:r>
          </w:p>
        </w:tc>
      </w:tr>
      <w:tr w:rsidR="0033648F" w14:paraId="61E85190" w14:textId="77777777" w:rsidTr="00FA2582">
        <w:tc>
          <w:tcPr>
            <w:tcW w:w="1418" w:type="dxa"/>
            <w:vMerge/>
          </w:tcPr>
          <w:p w14:paraId="32DF68C2" w14:textId="77777777" w:rsidR="0033648F" w:rsidRPr="00D33C27" w:rsidRDefault="0033648F" w:rsidP="00FA2582">
            <w:pPr>
              <w:rPr>
                <w:b/>
                <w:bCs/>
              </w:rPr>
            </w:pPr>
          </w:p>
        </w:tc>
        <w:tc>
          <w:tcPr>
            <w:tcW w:w="7518" w:type="dxa"/>
          </w:tcPr>
          <w:p w14:paraId="3FC2AEC5" w14:textId="77777777" w:rsidR="0033648F" w:rsidRDefault="0033648F" w:rsidP="00FA2582">
            <w:r>
              <w:t xml:space="preserve">Stroud Town NDP </w:t>
            </w:r>
            <w:hyperlink r:id="rId21" w:history="1">
              <w:r w:rsidRPr="003E123D">
                <w:rPr>
                  <w:rStyle w:val="Hyperlink"/>
                </w:rPr>
                <w:t>https://www.stroud.gov.uk/media/208653/ndp-64-web-version.pdf</w:t>
              </w:r>
            </w:hyperlink>
          </w:p>
          <w:p w14:paraId="2AB7A2AB" w14:textId="77777777" w:rsidR="0033648F" w:rsidRDefault="0033648F" w:rsidP="00FA2582"/>
        </w:tc>
      </w:tr>
      <w:tr w:rsidR="0033648F" w14:paraId="3E6DE8BA" w14:textId="77777777" w:rsidTr="00FA2582">
        <w:tc>
          <w:tcPr>
            <w:tcW w:w="1418" w:type="dxa"/>
            <w:vMerge/>
          </w:tcPr>
          <w:p w14:paraId="288DDA2E" w14:textId="77777777" w:rsidR="0033648F" w:rsidRDefault="0033648F" w:rsidP="00FA2582"/>
        </w:tc>
        <w:tc>
          <w:tcPr>
            <w:tcW w:w="7518" w:type="dxa"/>
          </w:tcPr>
          <w:p w14:paraId="64F7DA85" w14:textId="77777777" w:rsidR="0033648F" w:rsidRDefault="0033648F" w:rsidP="00FA2582">
            <w:r>
              <w:t xml:space="preserve">NDP sustainability appraisal </w:t>
            </w:r>
            <w:hyperlink r:id="rId22" w:history="1">
              <w:r w:rsidRPr="003E123D">
                <w:rPr>
                  <w:rStyle w:val="Hyperlink"/>
                </w:rPr>
                <w:t>https://www.stroud.gov.uk/media/2219/stroud-sustainability-report-final.pdf</w:t>
              </w:r>
            </w:hyperlink>
            <w:r>
              <w:t xml:space="preserve"> </w:t>
            </w:r>
          </w:p>
          <w:p w14:paraId="138708EB" w14:textId="77777777" w:rsidR="0033648F" w:rsidRDefault="0033648F" w:rsidP="00FA2582"/>
        </w:tc>
      </w:tr>
      <w:tr w:rsidR="0033648F" w14:paraId="12F25D0D" w14:textId="77777777" w:rsidTr="00FA2582">
        <w:tc>
          <w:tcPr>
            <w:tcW w:w="1418" w:type="dxa"/>
            <w:vMerge/>
          </w:tcPr>
          <w:p w14:paraId="1985FABE" w14:textId="77777777" w:rsidR="0033648F" w:rsidRDefault="0033648F" w:rsidP="00FA2582"/>
        </w:tc>
        <w:tc>
          <w:tcPr>
            <w:tcW w:w="7518" w:type="dxa"/>
          </w:tcPr>
          <w:p w14:paraId="43F11654" w14:textId="77777777" w:rsidR="0033648F" w:rsidRDefault="0033648F" w:rsidP="00FA2582">
            <w:r>
              <w:t xml:space="preserve">Stroud District Council green infrastructure study  </w:t>
            </w:r>
            <w:hyperlink r:id="rId23" w:history="1">
              <w:r w:rsidRPr="003E123D">
                <w:rPr>
                  <w:rStyle w:val="Hyperlink"/>
                </w:rPr>
                <w:t xml:space="preserve">https://www.stroud.gov.uk/environment/planning-and-building-control/planning-strategy/evidence-base/environmental-evidence/green-infrastructure-sport-and-recreation-study </w:t>
              </w:r>
            </w:hyperlink>
          </w:p>
        </w:tc>
      </w:tr>
      <w:tr w:rsidR="0033648F" w14:paraId="15F767A6" w14:textId="77777777" w:rsidTr="00FA2582">
        <w:tc>
          <w:tcPr>
            <w:tcW w:w="1418" w:type="dxa"/>
            <w:vMerge/>
          </w:tcPr>
          <w:p w14:paraId="76E8689A" w14:textId="77777777" w:rsidR="0033648F" w:rsidRDefault="0033648F" w:rsidP="00FA2582"/>
        </w:tc>
        <w:tc>
          <w:tcPr>
            <w:tcW w:w="7518" w:type="dxa"/>
          </w:tcPr>
          <w:p w14:paraId="4D01D494" w14:textId="77777777" w:rsidR="0033648F" w:rsidRDefault="0033648F" w:rsidP="00FA2582">
            <w:r>
              <w:t xml:space="preserve">from the above SDC GI report - </w:t>
            </w:r>
          </w:p>
          <w:p w14:paraId="5A451CB0" w14:textId="77777777" w:rsidR="0033648F" w:rsidRDefault="006B4796" w:rsidP="00FA2582">
            <w:hyperlink r:id="rId24" w:history="1">
              <w:r w:rsidR="0033648F" w:rsidRPr="003E123D">
                <w:rPr>
                  <w:rStyle w:val="Hyperlink"/>
                </w:rPr>
                <w:t>https://www.stroud.gov.uk/media/1070621/cluster-analysis-part-2-v5_stroud-valleys-cluster_opt.pdf</w:t>
              </w:r>
            </w:hyperlink>
            <w:r w:rsidR="0033648F">
              <w:t xml:space="preserve"> </w:t>
            </w:r>
          </w:p>
          <w:p w14:paraId="286A6D7F" w14:textId="77777777" w:rsidR="0033648F" w:rsidRDefault="0033648F" w:rsidP="00FA2582"/>
        </w:tc>
      </w:tr>
      <w:tr w:rsidR="0033648F" w14:paraId="5D3B1E2B" w14:textId="77777777" w:rsidTr="00FA2582">
        <w:tc>
          <w:tcPr>
            <w:tcW w:w="1418" w:type="dxa"/>
            <w:vMerge/>
          </w:tcPr>
          <w:p w14:paraId="4F4FFBDC" w14:textId="77777777" w:rsidR="0033648F" w:rsidRDefault="0033648F" w:rsidP="00FA2582"/>
        </w:tc>
        <w:tc>
          <w:tcPr>
            <w:tcW w:w="7518" w:type="dxa"/>
          </w:tcPr>
          <w:p w14:paraId="4A7DF55F" w14:textId="77777777" w:rsidR="0033648F" w:rsidRDefault="0033648F" w:rsidP="00FA2582">
            <w:r>
              <w:t xml:space="preserve">from the above SDC GI report </w:t>
            </w:r>
            <w:hyperlink r:id="rId25" w:history="1">
              <w:r w:rsidRPr="00DE1678">
                <w:rPr>
                  <w:rStyle w:val="Hyperlink"/>
                </w:rPr>
                <w:t>https://www.stroud.gov.uk/media/1070624/cluster-analysis-part-2-v5_stonehouse-cluster.pdf</w:t>
              </w:r>
            </w:hyperlink>
          </w:p>
        </w:tc>
      </w:tr>
      <w:tr w:rsidR="0033648F" w14:paraId="676423C0" w14:textId="77777777" w:rsidTr="00FA2582">
        <w:tc>
          <w:tcPr>
            <w:tcW w:w="1418" w:type="dxa"/>
            <w:vMerge w:val="restart"/>
          </w:tcPr>
          <w:p w14:paraId="40013D99" w14:textId="77777777" w:rsidR="0033648F" w:rsidRPr="00D33C27" w:rsidRDefault="0033648F" w:rsidP="00FA2582">
            <w:pPr>
              <w:rPr>
                <w:b/>
                <w:bCs/>
              </w:rPr>
            </w:pPr>
            <w:r w:rsidRPr="00D33C27">
              <w:rPr>
                <w:b/>
                <w:bCs/>
              </w:rPr>
              <w:t>Tetbury</w:t>
            </w:r>
          </w:p>
        </w:tc>
        <w:tc>
          <w:tcPr>
            <w:tcW w:w="7518" w:type="dxa"/>
          </w:tcPr>
          <w:p w14:paraId="0AA4F898" w14:textId="77777777" w:rsidR="0033648F" w:rsidRDefault="0033648F" w:rsidP="00FA2582">
            <w:r>
              <w:t>Cotswold District Local Plan</w:t>
            </w:r>
          </w:p>
          <w:p w14:paraId="75E182CF" w14:textId="77777777" w:rsidR="0033648F" w:rsidRDefault="0033648F" w:rsidP="00FA2582">
            <w:r w:rsidRPr="009809B4">
              <w:t>https://www.cotswold.gov.uk/planning-and-building/planning-policy/local</w:t>
            </w:r>
          </w:p>
        </w:tc>
      </w:tr>
      <w:tr w:rsidR="0033648F" w14:paraId="6487761F" w14:textId="77777777" w:rsidTr="00FA2582">
        <w:tc>
          <w:tcPr>
            <w:tcW w:w="1418" w:type="dxa"/>
            <w:vMerge/>
          </w:tcPr>
          <w:p w14:paraId="07BC73F7" w14:textId="77777777" w:rsidR="0033648F" w:rsidRPr="00D33C27" w:rsidRDefault="0033648F" w:rsidP="00FA2582">
            <w:pPr>
              <w:rPr>
                <w:b/>
                <w:bCs/>
              </w:rPr>
            </w:pPr>
          </w:p>
        </w:tc>
        <w:tc>
          <w:tcPr>
            <w:tcW w:w="7518" w:type="dxa"/>
          </w:tcPr>
          <w:p w14:paraId="63B97DD4" w14:textId="77777777" w:rsidR="0033648F" w:rsidRPr="00BD5D1C" w:rsidRDefault="0033648F" w:rsidP="00FA2582">
            <w:pPr>
              <w:keepNext/>
              <w:keepLines/>
              <w:spacing w:before="40"/>
              <w:outlineLvl w:val="1"/>
              <w:rPr>
                <w:rFonts w:eastAsiaTheme="majorEastAsia" w:cstheme="minorHAnsi"/>
                <w14:textOutline w14:w="0" w14:cap="flat" w14:cmpd="sng" w14:algn="ctr">
                  <w14:noFill/>
                  <w14:prstDash w14:val="solid"/>
                  <w14:round/>
                </w14:textOutline>
              </w:rPr>
            </w:pPr>
            <w:r w:rsidRPr="00F8044D">
              <w:rPr>
                <w:rFonts w:eastAsiaTheme="majorEastAsia" w:cstheme="minorHAnsi"/>
                <w14:textOutline w14:w="0" w14:cap="flat" w14:cmpd="sng" w14:algn="ctr">
                  <w14:noFill/>
                  <w14:prstDash w14:val="solid"/>
                  <w14:round/>
                </w14:textOutline>
              </w:rPr>
              <w:t>Tetbury and Tetbury Upton Neighbourhood Plan Referendum Version October 2017</w:t>
            </w:r>
          </w:p>
          <w:p w14:paraId="5E1D2992" w14:textId="77777777" w:rsidR="0033648F" w:rsidRPr="00F8044D" w:rsidRDefault="0033648F" w:rsidP="00FA2582">
            <w:pPr>
              <w:keepNext/>
              <w:keepLines/>
              <w:spacing w:before="40"/>
              <w:outlineLvl w:val="1"/>
              <w:rPr>
                <w:rFonts w:eastAsiaTheme="majorEastAsia" w:cstheme="minorHAnsi"/>
                <w:color w:val="365F91" w:themeColor="accent1" w:themeShade="BF"/>
              </w:rPr>
            </w:pPr>
            <w:r w:rsidRPr="00B50388">
              <w:rPr>
                <w:rFonts w:eastAsiaTheme="majorEastAsia" w:cstheme="minorHAnsi"/>
                <w:color w:val="365F91" w:themeColor="accent1" w:themeShade="BF"/>
              </w:rPr>
              <w:t>https://www.cotswold.gov.uk/media/jn1eb5f0/tetbury-and-tetbury-upton-ndp-made-dec-17.pdf</w:t>
            </w:r>
          </w:p>
          <w:p w14:paraId="1FD0B409" w14:textId="77777777" w:rsidR="0033648F" w:rsidRPr="00F8044D" w:rsidRDefault="0033648F" w:rsidP="00FA2582">
            <w:pPr>
              <w:rPr>
                <w:rFonts w:cstheme="minorHAnsi"/>
              </w:rPr>
            </w:pPr>
          </w:p>
          <w:p w14:paraId="249789A0" w14:textId="77777777" w:rsidR="0033648F" w:rsidRPr="00F8044D" w:rsidRDefault="0033648F" w:rsidP="00FA2582">
            <w:pPr>
              <w:keepNext/>
              <w:keepLines/>
              <w:spacing w:before="40"/>
              <w:outlineLvl w:val="1"/>
              <w:rPr>
                <w:rFonts w:eastAsiaTheme="majorEastAsia" w:cstheme="minorHAnsi"/>
                <w14:textOutline w14:w="0" w14:cap="flat" w14:cmpd="sng" w14:algn="ctr">
                  <w14:noFill/>
                  <w14:prstDash w14:val="solid"/>
                  <w14:round/>
                </w14:textOutline>
              </w:rPr>
            </w:pPr>
          </w:p>
        </w:tc>
      </w:tr>
      <w:tr w:rsidR="0033648F" w14:paraId="79CC5EC4" w14:textId="77777777" w:rsidTr="00FA2582">
        <w:tc>
          <w:tcPr>
            <w:tcW w:w="1418" w:type="dxa"/>
            <w:vMerge/>
          </w:tcPr>
          <w:p w14:paraId="3BCB698A" w14:textId="77777777" w:rsidR="0033648F" w:rsidRDefault="0033648F" w:rsidP="00FA2582"/>
        </w:tc>
        <w:tc>
          <w:tcPr>
            <w:tcW w:w="7518" w:type="dxa"/>
          </w:tcPr>
          <w:p w14:paraId="059CAAA7" w14:textId="77777777" w:rsidR="0033648F" w:rsidRDefault="0033648F" w:rsidP="00FA2582">
            <w:r>
              <w:t xml:space="preserve">Tetbury open space policy.  </w:t>
            </w:r>
            <w:hyperlink r:id="rId26" w:history="1">
              <w:r w:rsidRPr="00535AF7">
                <w:rPr>
                  <w:rStyle w:val="Hyperlink"/>
                </w:rPr>
                <w:t>https://cotswold-district-council.s1.umbraco.io/media/mxhjugpq/5406-green-infrastructure-open-space-and-play-space-strategy-part-3-aug-2017.pdf</w:t>
              </w:r>
            </w:hyperlink>
          </w:p>
          <w:p w14:paraId="664B8223" w14:textId="77777777" w:rsidR="0033648F" w:rsidRDefault="0033648F" w:rsidP="00FA2582"/>
        </w:tc>
      </w:tr>
    </w:tbl>
    <w:p w14:paraId="305C6E2E" w14:textId="77777777" w:rsidR="0033648F" w:rsidRDefault="0033648F" w:rsidP="0033648F"/>
    <w:p w14:paraId="64FBA09E" w14:textId="77777777" w:rsidR="0033648F" w:rsidRDefault="0033648F" w:rsidP="0033648F"/>
    <w:tbl>
      <w:tblPr>
        <w:tblStyle w:val="TableGrid"/>
        <w:tblW w:w="0" w:type="auto"/>
        <w:tblLook w:val="04A0" w:firstRow="1" w:lastRow="0" w:firstColumn="1" w:lastColumn="0" w:noHBand="0" w:noVBand="1"/>
      </w:tblPr>
      <w:tblGrid>
        <w:gridCol w:w="3947"/>
        <w:gridCol w:w="5069"/>
      </w:tblGrid>
      <w:tr w:rsidR="0033648F" w:rsidRPr="004915DA" w14:paraId="54CA61AA" w14:textId="77777777" w:rsidTr="00FA2582">
        <w:tc>
          <w:tcPr>
            <w:tcW w:w="9016" w:type="dxa"/>
            <w:gridSpan w:val="2"/>
            <w:tcBorders>
              <w:top w:val="nil"/>
              <w:left w:val="nil"/>
              <w:bottom w:val="single" w:sz="4" w:space="0" w:color="auto"/>
              <w:right w:val="nil"/>
            </w:tcBorders>
          </w:tcPr>
          <w:p w14:paraId="244DB94C" w14:textId="77777777" w:rsidR="0033648F" w:rsidRPr="00B051E7" w:rsidRDefault="0033648F" w:rsidP="00FA2582">
            <w:pPr>
              <w:keepNext/>
              <w:spacing w:before="80" w:after="80" w:line="260" w:lineRule="atLeast"/>
              <w:rPr>
                <w:rFonts w:cstheme="minorHAnsi"/>
                <w:bCs/>
                <w:sz w:val="20"/>
                <w:szCs w:val="20"/>
              </w:rPr>
            </w:pPr>
            <w:r>
              <w:rPr>
                <w:rFonts w:cstheme="minorHAnsi"/>
                <w:b/>
                <w:bCs/>
                <w:sz w:val="20"/>
                <w:szCs w:val="20"/>
              </w:rPr>
              <w:lastRenderedPageBreak/>
              <w:t xml:space="preserve">Table 2. </w:t>
            </w:r>
            <w:r w:rsidRPr="00A9302A">
              <w:rPr>
                <w:rFonts w:cstheme="minorHAnsi"/>
                <w:b/>
                <w:bCs/>
                <w:sz w:val="20"/>
                <w:szCs w:val="20"/>
              </w:rPr>
              <w:t>List of interventions in each of the Wild Towns requiring management plan</w:t>
            </w:r>
            <w:r>
              <w:rPr>
                <w:rFonts w:cstheme="minorHAnsi"/>
                <w:b/>
                <w:bCs/>
                <w:sz w:val="20"/>
                <w:szCs w:val="20"/>
              </w:rPr>
              <w:t>s</w:t>
            </w:r>
            <w:r w:rsidRPr="00A9302A">
              <w:rPr>
                <w:rFonts w:cstheme="minorHAnsi"/>
                <w:b/>
                <w:bCs/>
                <w:sz w:val="20"/>
                <w:szCs w:val="20"/>
              </w:rPr>
              <w:t>.</w:t>
            </w:r>
          </w:p>
        </w:tc>
      </w:tr>
      <w:tr w:rsidR="0033648F" w:rsidRPr="004915DA" w14:paraId="7D8E2280" w14:textId="77777777" w:rsidTr="00FA2582">
        <w:tc>
          <w:tcPr>
            <w:tcW w:w="3947" w:type="dxa"/>
            <w:vMerge w:val="restart"/>
            <w:tcBorders>
              <w:top w:val="single" w:sz="4" w:space="0" w:color="auto"/>
            </w:tcBorders>
          </w:tcPr>
          <w:p w14:paraId="7311946A" w14:textId="77777777" w:rsidR="0033648F" w:rsidRPr="00943FC0" w:rsidRDefault="0033648F" w:rsidP="00FA2582">
            <w:pPr>
              <w:keepNext/>
              <w:spacing w:before="80" w:after="80" w:line="260" w:lineRule="atLeast"/>
              <w:ind w:left="360"/>
              <w:rPr>
                <w:rFonts w:cstheme="minorHAnsi"/>
                <w:bCs/>
                <w:sz w:val="20"/>
                <w:szCs w:val="20"/>
              </w:rPr>
            </w:pPr>
            <w:r w:rsidRPr="004915DA">
              <w:rPr>
                <w:rFonts w:cstheme="minorHAnsi"/>
                <w:b/>
                <w:bCs/>
                <w:sz w:val="20"/>
                <w:szCs w:val="20"/>
              </w:rPr>
              <w:t>Cinderford</w:t>
            </w:r>
          </w:p>
        </w:tc>
        <w:tc>
          <w:tcPr>
            <w:tcW w:w="5069" w:type="dxa"/>
            <w:tcBorders>
              <w:top w:val="single" w:sz="4" w:space="0" w:color="auto"/>
            </w:tcBorders>
          </w:tcPr>
          <w:p w14:paraId="0477A8AA" w14:textId="77777777" w:rsidR="0033648F" w:rsidRPr="004915DA" w:rsidRDefault="0033648F" w:rsidP="0033648F">
            <w:pPr>
              <w:pStyle w:val="ListParagraph"/>
              <w:keepNext/>
              <w:numPr>
                <w:ilvl w:val="0"/>
                <w:numId w:val="42"/>
              </w:numPr>
              <w:spacing w:before="80" w:after="80" w:line="260" w:lineRule="atLeast"/>
              <w:rPr>
                <w:rFonts w:cstheme="minorHAnsi"/>
                <w:bCs/>
                <w:sz w:val="20"/>
                <w:szCs w:val="20"/>
              </w:rPr>
            </w:pPr>
            <w:r w:rsidRPr="004915DA">
              <w:rPr>
                <w:rFonts w:cstheme="minorHAnsi"/>
                <w:bCs/>
                <w:sz w:val="20"/>
                <w:szCs w:val="20"/>
              </w:rPr>
              <w:t>Cleared conifer woodland areas to be managed as scrub / grassland sustainably through grazing for open woodland mosaic habitat.</w:t>
            </w:r>
          </w:p>
        </w:tc>
      </w:tr>
      <w:tr w:rsidR="0033648F" w:rsidRPr="004915DA" w14:paraId="5B78D314" w14:textId="77777777" w:rsidTr="00FA2582">
        <w:tc>
          <w:tcPr>
            <w:tcW w:w="3947" w:type="dxa"/>
            <w:vMerge/>
          </w:tcPr>
          <w:p w14:paraId="50CE70CD" w14:textId="77777777" w:rsidR="0033648F" w:rsidRPr="00943FC0" w:rsidRDefault="0033648F" w:rsidP="00FA2582">
            <w:pPr>
              <w:keepNext/>
              <w:spacing w:before="80" w:after="80" w:line="260" w:lineRule="atLeast"/>
              <w:ind w:left="360"/>
              <w:rPr>
                <w:rFonts w:cstheme="minorHAnsi"/>
                <w:bCs/>
                <w:sz w:val="20"/>
                <w:szCs w:val="20"/>
              </w:rPr>
            </w:pPr>
          </w:p>
        </w:tc>
        <w:tc>
          <w:tcPr>
            <w:tcW w:w="5069" w:type="dxa"/>
          </w:tcPr>
          <w:p w14:paraId="1ACA3C52" w14:textId="77777777" w:rsidR="0033648F" w:rsidRPr="004915DA" w:rsidRDefault="0033648F" w:rsidP="0033648F">
            <w:pPr>
              <w:pStyle w:val="ListParagraph"/>
              <w:keepNext/>
              <w:numPr>
                <w:ilvl w:val="0"/>
                <w:numId w:val="42"/>
              </w:numPr>
              <w:spacing w:before="80" w:after="80" w:line="260" w:lineRule="atLeast"/>
              <w:rPr>
                <w:rFonts w:cstheme="minorHAnsi"/>
                <w:bCs/>
                <w:sz w:val="20"/>
                <w:szCs w:val="20"/>
              </w:rPr>
            </w:pPr>
            <w:r w:rsidRPr="004915DA">
              <w:rPr>
                <w:rFonts w:cstheme="minorHAnsi"/>
                <w:bCs/>
                <w:sz w:val="20"/>
                <w:szCs w:val="20"/>
              </w:rPr>
              <w:t>Thinning of canopy trees in woodlands to allow light to reach the woodland floor and wildflowers to flourish.</w:t>
            </w:r>
          </w:p>
        </w:tc>
      </w:tr>
      <w:tr w:rsidR="0033648F" w:rsidRPr="004915DA" w14:paraId="3FDF547E" w14:textId="77777777" w:rsidTr="00FA2582">
        <w:tc>
          <w:tcPr>
            <w:tcW w:w="3947" w:type="dxa"/>
            <w:vMerge/>
          </w:tcPr>
          <w:p w14:paraId="4546966F" w14:textId="77777777" w:rsidR="0033648F" w:rsidRPr="00943FC0" w:rsidRDefault="0033648F" w:rsidP="00FA2582">
            <w:pPr>
              <w:keepNext/>
              <w:spacing w:before="80" w:after="80" w:line="260" w:lineRule="atLeast"/>
              <w:ind w:left="360"/>
              <w:rPr>
                <w:rFonts w:cstheme="minorHAnsi"/>
                <w:bCs/>
                <w:sz w:val="20"/>
                <w:szCs w:val="20"/>
              </w:rPr>
            </w:pPr>
          </w:p>
        </w:tc>
        <w:tc>
          <w:tcPr>
            <w:tcW w:w="5069" w:type="dxa"/>
          </w:tcPr>
          <w:p w14:paraId="4005F6F1" w14:textId="77777777" w:rsidR="0033648F" w:rsidRPr="004915DA" w:rsidRDefault="0033648F" w:rsidP="0033648F">
            <w:pPr>
              <w:pStyle w:val="ListParagraph"/>
              <w:keepNext/>
              <w:numPr>
                <w:ilvl w:val="0"/>
                <w:numId w:val="42"/>
              </w:numPr>
              <w:spacing w:before="80" w:after="80" w:line="260" w:lineRule="atLeast"/>
              <w:rPr>
                <w:rFonts w:cstheme="minorHAnsi"/>
                <w:bCs/>
                <w:sz w:val="20"/>
                <w:szCs w:val="20"/>
              </w:rPr>
            </w:pPr>
            <w:r w:rsidRPr="004915DA">
              <w:rPr>
                <w:rFonts w:cstheme="minorHAnsi"/>
                <w:bCs/>
                <w:sz w:val="20"/>
                <w:szCs w:val="20"/>
              </w:rPr>
              <w:t xml:space="preserve">The creation of ponds and wetlands to increase areas of habitat for wildlife, improve water quality and reduce flooding. </w:t>
            </w:r>
          </w:p>
        </w:tc>
      </w:tr>
      <w:tr w:rsidR="0033648F" w:rsidRPr="004915DA" w14:paraId="7A184431" w14:textId="77777777" w:rsidTr="00FA2582">
        <w:tc>
          <w:tcPr>
            <w:tcW w:w="3947" w:type="dxa"/>
            <w:vMerge/>
          </w:tcPr>
          <w:p w14:paraId="75B9308D" w14:textId="77777777" w:rsidR="0033648F" w:rsidRPr="00943FC0" w:rsidRDefault="0033648F" w:rsidP="00FA2582">
            <w:pPr>
              <w:keepNext/>
              <w:spacing w:before="80" w:after="80" w:line="260" w:lineRule="atLeast"/>
              <w:ind w:left="360"/>
              <w:rPr>
                <w:rFonts w:cstheme="minorHAnsi"/>
                <w:bCs/>
                <w:sz w:val="20"/>
                <w:szCs w:val="20"/>
              </w:rPr>
            </w:pPr>
          </w:p>
        </w:tc>
        <w:tc>
          <w:tcPr>
            <w:tcW w:w="5069" w:type="dxa"/>
          </w:tcPr>
          <w:p w14:paraId="5C8875B3" w14:textId="77777777" w:rsidR="0033648F" w:rsidRPr="004915DA" w:rsidRDefault="0033648F" w:rsidP="0033648F">
            <w:pPr>
              <w:pStyle w:val="ListParagraph"/>
              <w:keepNext/>
              <w:numPr>
                <w:ilvl w:val="0"/>
                <w:numId w:val="42"/>
              </w:numPr>
              <w:spacing w:before="80" w:after="80" w:line="260" w:lineRule="atLeast"/>
              <w:rPr>
                <w:rFonts w:cstheme="minorHAnsi"/>
                <w:bCs/>
                <w:sz w:val="20"/>
                <w:szCs w:val="20"/>
              </w:rPr>
            </w:pPr>
            <w:r w:rsidRPr="004915DA">
              <w:rPr>
                <w:rFonts w:cstheme="minorHAnsi"/>
                <w:bCs/>
                <w:sz w:val="20"/>
                <w:szCs w:val="20"/>
              </w:rPr>
              <w:t xml:space="preserve">Planting of hedgerow trees and plug plants to improve habitats for the </w:t>
            </w:r>
            <w:r>
              <w:rPr>
                <w:rFonts w:cstheme="minorHAnsi"/>
                <w:bCs/>
                <w:sz w:val="20"/>
                <w:szCs w:val="20"/>
              </w:rPr>
              <w:t>s</w:t>
            </w:r>
            <w:r w:rsidRPr="004915DA">
              <w:rPr>
                <w:rFonts w:cstheme="minorHAnsi"/>
                <w:bCs/>
                <w:sz w:val="20"/>
                <w:szCs w:val="20"/>
              </w:rPr>
              <w:t xml:space="preserve">mall </w:t>
            </w:r>
            <w:r>
              <w:rPr>
                <w:rFonts w:cstheme="minorHAnsi"/>
                <w:bCs/>
                <w:sz w:val="20"/>
                <w:szCs w:val="20"/>
              </w:rPr>
              <w:t>p</w:t>
            </w:r>
            <w:r w:rsidRPr="004915DA">
              <w:rPr>
                <w:rFonts w:cstheme="minorHAnsi"/>
                <w:bCs/>
                <w:sz w:val="20"/>
                <w:szCs w:val="20"/>
              </w:rPr>
              <w:t xml:space="preserve">earl </w:t>
            </w:r>
            <w:r>
              <w:rPr>
                <w:rFonts w:cstheme="minorHAnsi"/>
                <w:bCs/>
                <w:sz w:val="20"/>
                <w:szCs w:val="20"/>
              </w:rPr>
              <w:t>bo</w:t>
            </w:r>
            <w:r w:rsidRPr="004915DA">
              <w:rPr>
                <w:rFonts w:cstheme="minorHAnsi"/>
                <w:bCs/>
                <w:sz w:val="20"/>
                <w:szCs w:val="20"/>
              </w:rPr>
              <w:t xml:space="preserve">rdered </w:t>
            </w:r>
            <w:r>
              <w:rPr>
                <w:rFonts w:cstheme="minorHAnsi"/>
                <w:bCs/>
                <w:sz w:val="20"/>
                <w:szCs w:val="20"/>
              </w:rPr>
              <w:t>f</w:t>
            </w:r>
            <w:r w:rsidRPr="004915DA">
              <w:rPr>
                <w:rFonts w:cstheme="minorHAnsi"/>
                <w:bCs/>
                <w:sz w:val="20"/>
                <w:szCs w:val="20"/>
              </w:rPr>
              <w:t xml:space="preserve">ritillary butterfly and other local butterfly species. </w:t>
            </w:r>
          </w:p>
        </w:tc>
      </w:tr>
      <w:tr w:rsidR="0033648F" w:rsidRPr="004915DA" w14:paraId="294AED5D" w14:textId="77777777" w:rsidTr="00FA2582">
        <w:tc>
          <w:tcPr>
            <w:tcW w:w="3947" w:type="dxa"/>
            <w:vMerge/>
          </w:tcPr>
          <w:p w14:paraId="0FFD08C9" w14:textId="77777777" w:rsidR="0033648F" w:rsidRPr="00943FC0" w:rsidRDefault="0033648F" w:rsidP="00FA2582">
            <w:pPr>
              <w:keepNext/>
              <w:spacing w:before="80" w:after="80" w:line="260" w:lineRule="atLeast"/>
              <w:ind w:left="360"/>
              <w:rPr>
                <w:rFonts w:cstheme="minorHAnsi"/>
                <w:bCs/>
                <w:sz w:val="20"/>
                <w:szCs w:val="20"/>
              </w:rPr>
            </w:pPr>
          </w:p>
        </w:tc>
        <w:tc>
          <w:tcPr>
            <w:tcW w:w="5069" w:type="dxa"/>
          </w:tcPr>
          <w:p w14:paraId="7946B998" w14:textId="77777777" w:rsidR="0033648F" w:rsidRPr="004915DA" w:rsidRDefault="0033648F" w:rsidP="0033648F">
            <w:pPr>
              <w:pStyle w:val="ListParagraph"/>
              <w:keepNext/>
              <w:numPr>
                <w:ilvl w:val="0"/>
                <w:numId w:val="42"/>
              </w:numPr>
              <w:spacing w:before="80" w:after="80" w:line="260" w:lineRule="atLeast"/>
              <w:rPr>
                <w:rFonts w:cstheme="minorHAnsi"/>
                <w:bCs/>
                <w:sz w:val="20"/>
                <w:szCs w:val="20"/>
              </w:rPr>
            </w:pPr>
            <w:r w:rsidRPr="004915DA">
              <w:rPr>
                <w:rFonts w:cstheme="minorHAnsi"/>
                <w:bCs/>
                <w:sz w:val="20"/>
                <w:szCs w:val="20"/>
              </w:rPr>
              <w:t xml:space="preserve">Butterfly meadow wet meadow for </w:t>
            </w:r>
            <w:r>
              <w:rPr>
                <w:rFonts w:cstheme="minorHAnsi"/>
                <w:bCs/>
                <w:sz w:val="20"/>
                <w:szCs w:val="20"/>
              </w:rPr>
              <w:t>s</w:t>
            </w:r>
            <w:r w:rsidRPr="004915DA">
              <w:rPr>
                <w:rFonts w:cstheme="minorHAnsi"/>
                <w:bCs/>
                <w:sz w:val="20"/>
                <w:szCs w:val="20"/>
              </w:rPr>
              <w:t xml:space="preserve">mall </w:t>
            </w:r>
            <w:r>
              <w:rPr>
                <w:rFonts w:cstheme="minorHAnsi"/>
                <w:bCs/>
                <w:sz w:val="20"/>
                <w:szCs w:val="20"/>
              </w:rPr>
              <w:t>p</w:t>
            </w:r>
            <w:r w:rsidRPr="004915DA">
              <w:rPr>
                <w:rFonts w:cstheme="minorHAnsi"/>
                <w:bCs/>
                <w:sz w:val="20"/>
                <w:szCs w:val="20"/>
              </w:rPr>
              <w:t xml:space="preserve">earl </w:t>
            </w:r>
            <w:r>
              <w:rPr>
                <w:rFonts w:cstheme="minorHAnsi"/>
                <w:bCs/>
                <w:sz w:val="20"/>
                <w:szCs w:val="20"/>
              </w:rPr>
              <w:t>b</w:t>
            </w:r>
            <w:r w:rsidRPr="004915DA">
              <w:rPr>
                <w:rFonts w:cstheme="minorHAnsi"/>
                <w:bCs/>
                <w:sz w:val="20"/>
                <w:szCs w:val="20"/>
              </w:rPr>
              <w:t xml:space="preserve">ordered </w:t>
            </w:r>
            <w:r>
              <w:rPr>
                <w:rFonts w:cstheme="minorHAnsi"/>
                <w:bCs/>
                <w:sz w:val="20"/>
                <w:szCs w:val="20"/>
              </w:rPr>
              <w:t>f</w:t>
            </w:r>
            <w:r w:rsidRPr="004915DA">
              <w:rPr>
                <w:rFonts w:cstheme="minorHAnsi"/>
                <w:bCs/>
                <w:sz w:val="20"/>
                <w:szCs w:val="20"/>
              </w:rPr>
              <w:t>ritillary butterfly</w:t>
            </w:r>
          </w:p>
        </w:tc>
      </w:tr>
      <w:tr w:rsidR="0033648F" w:rsidRPr="004915DA" w14:paraId="1C7E64BD" w14:textId="77777777" w:rsidTr="00FA2582">
        <w:tc>
          <w:tcPr>
            <w:tcW w:w="3947" w:type="dxa"/>
            <w:vMerge/>
          </w:tcPr>
          <w:p w14:paraId="3A80C70D" w14:textId="77777777" w:rsidR="0033648F" w:rsidRPr="00943FC0" w:rsidRDefault="0033648F" w:rsidP="00FA2582">
            <w:pPr>
              <w:keepNext/>
              <w:spacing w:before="80" w:after="80" w:line="260" w:lineRule="atLeast"/>
              <w:ind w:left="360"/>
              <w:rPr>
                <w:rFonts w:cstheme="minorHAnsi"/>
                <w:bCs/>
                <w:sz w:val="20"/>
                <w:szCs w:val="20"/>
              </w:rPr>
            </w:pPr>
          </w:p>
        </w:tc>
        <w:tc>
          <w:tcPr>
            <w:tcW w:w="5069" w:type="dxa"/>
          </w:tcPr>
          <w:p w14:paraId="79611563" w14:textId="77777777" w:rsidR="0033648F" w:rsidRPr="004915DA" w:rsidRDefault="0033648F" w:rsidP="0033648F">
            <w:pPr>
              <w:pStyle w:val="ListParagraph"/>
              <w:keepNext/>
              <w:numPr>
                <w:ilvl w:val="0"/>
                <w:numId w:val="42"/>
              </w:numPr>
              <w:spacing w:before="80" w:after="80" w:line="260" w:lineRule="atLeast"/>
              <w:rPr>
                <w:rFonts w:cstheme="minorHAnsi"/>
                <w:bCs/>
                <w:sz w:val="20"/>
                <w:szCs w:val="20"/>
              </w:rPr>
            </w:pPr>
            <w:r w:rsidRPr="004915DA">
              <w:rPr>
                <w:rFonts w:cstheme="minorHAnsi"/>
                <w:bCs/>
                <w:sz w:val="20"/>
                <w:szCs w:val="20"/>
              </w:rPr>
              <w:t xml:space="preserve">Improve acid grassland area within Cinderford, that has bramble and scrub encroachment. </w:t>
            </w:r>
          </w:p>
        </w:tc>
      </w:tr>
      <w:tr w:rsidR="0033648F" w:rsidRPr="004915DA" w14:paraId="31217F74" w14:textId="77777777" w:rsidTr="00FA2582">
        <w:tc>
          <w:tcPr>
            <w:tcW w:w="3947" w:type="dxa"/>
            <w:vMerge w:val="restart"/>
          </w:tcPr>
          <w:p w14:paraId="37EB5E2F" w14:textId="77777777" w:rsidR="0033648F" w:rsidRPr="00943FC0" w:rsidRDefault="0033648F" w:rsidP="00FA2582">
            <w:pPr>
              <w:keepNext/>
              <w:spacing w:before="80" w:after="80" w:line="260" w:lineRule="atLeast"/>
              <w:ind w:left="360"/>
              <w:rPr>
                <w:rFonts w:cstheme="minorHAnsi"/>
                <w:sz w:val="20"/>
                <w:szCs w:val="20"/>
              </w:rPr>
            </w:pPr>
            <w:r w:rsidRPr="004915DA">
              <w:rPr>
                <w:rFonts w:cstheme="minorHAnsi"/>
                <w:b/>
                <w:bCs/>
                <w:sz w:val="20"/>
                <w:szCs w:val="20"/>
              </w:rPr>
              <w:t xml:space="preserve">Stroud, </w:t>
            </w:r>
            <w:proofErr w:type="gramStart"/>
            <w:r w:rsidRPr="004915DA">
              <w:rPr>
                <w:rFonts w:cstheme="minorHAnsi"/>
                <w:b/>
                <w:bCs/>
                <w:sz w:val="20"/>
                <w:szCs w:val="20"/>
              </w:rPr>
              <w:t>Nailsworth</w:t>
            </w:r>
            <w:proofErr w:type="gramEnd"/>
            <w:r w:rsidRPr="004915DA">
              <w:rPr>
                <w:rFonts w:cstheme="minorHAnsi"/>
                <w:b/>
                <w:bCs/>
                <w:sz w:val="20"/>
                <w:szCs w:val="20"/>
              </w:rPr>
              <w:t xml:space="preserve"> and Stonehouse</w:t>
            </w:r>
          </w:p>
        </w:tc>
        <w:tc>
          <w:tcPr>
            <w:tcW w:w="5069" w:type="dxa"/>
          </w:tcPr>
          <w:p w14:paraId="5B88FB67" w14:textId="77777777" w:rsidR="0033648F" w:rsidRPr="004915DA" w:rsidRDefault="0033648F" w:rsidP="0033648F">
            <w:pPr>
              <w:pStyle w:val="ListParagraph"/>
              <w:keepNext/>
              <w:numPr>
                <w:ilvl w:val="0"/>
                <w:numId w:val="41"/>
              </w:numPr>
              <w:spacing w:before="80" w:after="80" w:line="260" w:lineRule="atLeast"/>
              <w:rPr>
                <w:rFonts w:cstheme="minorHAnsi"/>
                <w:sz w:val="20"/>
                <w:szCs w:val="20"/>
              </w:rPr>
            </w:pPr>
            <w:r w:rsidRPr="004915DA">
              <w:rPr>
                <w:rFonts w:cstheme="minorHAnsi"/>
                <w:sz w:val="20"/>
                <w:szCs w:val="20"/>
              </w:rPr>
              <w:t>Between Nailsworth and Stonehouse habitat improved and connected for wildlife to move along this existing greenway.</w:t>
            </w:r>
            <w:r>
              <w:rPr>
                <w:rFonts w:cstheme="minorHAnsi"/>
                <w:sz w:val="20"/>
                <w:szCs w:val="20"/>
              </w:rPr>
              <w:t xml:space="preserve"> Along the old railway line footpath.</w:t>
            </w:r>
          </w:p>
        </w:tc>
      </w:tr>
      <w:tr w:rsidR="0033648F" w:rsidRPr="004915DA" w14:paraId="64CC386E" w14:textId="77777777" w:rsidTr="00FA2582">
        <w:tc>
          <w:tcPr>
            <w:tcW w:w="3947" w:type="dxa"/>
            <w:vMerge/>
          </w:tcPr>
          <w:p w14:paraId="6D23413B" w14:textId="77777777" w:rsidR="0033648F" w:rsidRPr="00943FC0" w:rsidRDefault="0033648F" w:rsidP="00FA2582">
            <w:pPr>
              <w:keepNext/>
              <w:spacing w:before="80" w:after="80" w:line="260" w:lineRule="atLeast"/>
              <w:ind w:left="360"/>
              <w:rPr>
                <w:rFonts w:cstheme="minorHAnsi"/>
                <w:sz w:val="20"/>
                <w:szCs w:val="20"/>
              </w:rPr>
            </w:pPr>
          </w:p>
        </w:tc>
        <w:tc>
          <w:tcPr>
            <w:tcW w:w="5069" w:type="dxa"/>
          </w:tcPr>
          <w:p w14:paraId="7C8A6832" w14:textId="77777777" w:rsidR="0033648F" w:rsidRPr="004915DA" w:rsidRDefault="0033648F" w:rsidP="0033648F">
            <w:pPr>
              <w:pStyle w:val="ListParagraph"/>
              <w:keepNext/>
              <w:numPr>
                <w:ilvl w:val="0"/>
                <w:numId w:val="41"/>
              </w:numPr>
              <w:spacing w:before="80" w:after="80" w:line="260" w:lineRule="atLeast"/>
              <w:rPr>
                <w:rFonts w:cstheme="minorHAnsi"/>
                <w:sz w:val="20"/>
                <w:szCs w:val="20"/>
              </w:rPr>
            </w:pPr>
            <w:r w:rsidRPr="004915DA">
              <w:rPr>
                <w:rFonts w:cstheme="minorHAnsi"/>
                <w:sz w:val="20"/>
                <w:szCs w:val="20"/>
              </w:rPr>
              <w:t xml:space="preserve">Bat populations along this important flight-line </w:t>
            </w:r>
            <w:r>
              <w:rPr>
                <w:rFonts w:cstheme="minorHAnsi"/>
                <w:sz w:val="20"/>
                <w:szCs w:val="20"/>
              </w:rPr>
              <w:t xml:space="preserve">(as above) </w:t>
            </w:r>
            <w:r w:rsidRPr="004915DA">
              <w:rPr>
                <w:rFonts w:cstheme="minorHAnsi"/>
                <w:sz w:val="20"/>
                <w:szCs w:val="20"/>
              </w:rPr>
              <w:t>have been strengthened by the provision of bat boxes for roosting sites (the current secondary woodland does not have many natural roosting features) and native shrub planting and ponds will increase biodiversity, including their invertebrate prey.</w:t>
            </w:r>
          </w:p>
        </w:tc>
      </w:tr>
      <w:tr w:rsidR="0033648F" w:rsidRPr="004915DA" w14:paraId="55722F9C" w14:textId="77777777" w:rsidTr="00FA2582">
        <w:tc>
          <w:tcPr>
            <w:tcW w:w="3947" w:type="dxa"/>
            <w:vMerge/>
          </w:tcPr>
          <w:p w14:paraId="099DADF4" w14:textId="77777777" w:rsidR="0033648F" w:rsidRPr="00943FC0" w:rsidRDefault="0033648F" w:rsidP="00FA2582">
            <w:pPr>
              <w:keepNext/>
              <w:spacing w:before="80" w:after="80" w:line="260" w:lineRule="atLeast"/>
              <w:ind w:left="360"/>
              <w:rPr>
                <w:rFonts w:eastAsia="Arial" w:cstheme="minorHAnsi"/>
                <w:sz w:val="20"/>
                <w:szCs w:val="20"/>
              </w:rPr>
            </w:pPr>
          </w:p>
        </w:tc>
        <w:tc>
          <w:tcPr>
            <w:tcW w:w="5069" w:type="dxa"/>
          </w:tcPr>
          <w:p w14:paraId="012722E4" w14:textId="77777777" w:rsidR="0033648F" w:rsidRPr="004915DA" w:rsidRDefault="0033648F" w:rsidP="0033648F">
            <w:pPr>
              <w:pStyle w:val="ListParagraph"/>
              <w:keepNext/>
              <w:numPr>
                <w:ilvl w:val="0"/>
                <w:numId w:val="41"/>
              </w:numPr>
              <w:spacing w:before="80" w:after="80" w:line="260" w:lineRule="atLeast"/>
              <w:rPr>
                <w:rFonts w:cstheme="minorHAnsi"/>
                <w:sz w:val="20"/>
                <w:szCs w:val="20"/>
              </w:rPr>
            </w:pPr>
            <w:r w:rsidRPr="004915DA">
              <w:rPr>
                <w:rFonts w:eastAsia="Arial" w:cstheme="minorHAnsi"/>
                <w:sz w:val="20"/>
                <w:szCs w:val="20"/>
              </w:rPr>
              <w:t>A linear orchard along this greenway has been restored to save failing apple tree varieties and benefit pollinators.</w:t>
            </w:r>
          </w:p>
        </w:tc>
      </w:tr>
      <w:tr w:rsidR="0033648F" w:rsidRPr="004915DA" w14:paraId="50D2B9D1" w14:textId="77777777" w:rsidTr="00FA2582">
        <w:tc>
          <w:tcPr>
            <w:tcW w:w="3947" w:type="dxa"/>
            <w:vMerge/>
          </w:tcPr>
          <w:p w14:paraId="18996903" w14:textId="77777777" w:rsidR="0033648F" w:rsidRPr="00943FC0" w:rsidRDefault="0033648F" w:rsidP="00FA2582">
            <w:pPr>
              <w:keepNext/>
              <w:spacing w:after="80" w:line="260" w:lineRule="atLeast"/>
              <w:ind w:left="360"/>
              <w:rPr>
                <w:rFonts w:cstheme="minorHAnsi"/>
                <w:sz w:val="20"/>
                <w:szCs w:val="20"/>
              </w:rPr>
            </w:pPr>
          </w:p>
        </w:tc>
        <w:tc>
          <w:tcPr>
            <w:tcW w:w="5069" w:type="dxa"/>
          </w:tcPr>
          <w:p w14:paraId="505E6843" w14:textId="77777777" w:rsidR="0033648F" w:rsidRPr="004915DA" w:rsidRDefault="0033648F" w:rsidP="0033648F">
            <w:pPr>
              <w:pStyle w:val="ListParagraph"/>
              <w:keepNext/>
              <w:numPr>
                <w:ilvl w:val="0"/>
                <w:numId w:val="41"/>
              </w:numPr>
              <w:spacing w:after="80" w:line="260" w:lineRule="atLeast"/>
              <w:rPr>
                <w:rFonts w:cstheme="minorHAnsi"/>
                <w:sz w:val="20"/>
                <w:szCs w:val="20"/>
              </w:rPr>
            </w:pPr>
            <w:r w:rsidRPr="004915DA">
              <w:rPr>
                <w:rFonts w:cstheme="minorHAnsi"/>
                <w:sz w:val="20"/>
                <w:szCs w:val="20"/>
              </w:rPr>
              <w:t xml:space="preserve">At the Stonehouse end of the greenway, a canal-side area of hardstanding (Wharfdale Way) has had the concrete removed and replaced with topsoil, </w:t>
            </w:r>
            <w:proofErr w:type="gramStart"/>
            <w:r w:rsidRPr="004915DA">
              <w:rPr>
                <w:rFonts w:cstheme="minorHAnsi"/>
                <w:sz w:val="20"/>
                <w:szCs w:val="20"/>
              </w:rPr>
              <w:t>turf</w:t>
            </w:r>
            <w:proofErr w:type="gramEnd"/>
            <w:r w:rsidRPr="004915DA">
              <w:rPr>
                <w:rFonts w:cstheme="minorHAnsi"/>
                <w:sz w:val="20"/>
                <w:szCs w:val="20"/>
              </w:rPr>
              <w:t xml:space="preserve"> and pollinator-friendly shrubs </w:t>
            </w:r>
          </w:p>
        </w:tc>
      </w:tr>
      <w:tr w:rsidR="0033648F" w:rsidRPr="004915DA" w14:paraId="6AF98D66" w14:textId="77777777" w:rsidTr="00FA2582">
        <w:tc>
          <w:tcPr>
            <w:tcW w:w="3947" w:type="dxa"/>
            <w:vMerge/>
          </w:tcPr>
          <w:p w14:paraId="3F2F5AD9" w14:textId="77777777" w:rsidR="0033648F" w:rsidRPr="00943FC0" w:rsidRDefault="0033648F" w:rsidP="00FA2582">
            <w:pPr>
              <w:keepNext/>
              <w:spacing w:after="80" w:line="260" w:lineRule="atLeast"/>
              <w:ind w:left="360"/>
              <w:rPr>
                <w:rFonts w:cstheme="minorHAnsi"/>
                <w:sz w:val="20"/>
                <w:szCs w:val="20"/>
              </w:rPr>
            </w:pPr>
          </w:p>
        </w:tc>
        <w:tc>
          <w:tcPr>
            <w:tcW w:w="5069" w:type="dxa"/>
          </w:tcPr>
          <w:p w14:paraId="16BCFB18" w14:textId="77777777" w:rsidR="0033648F" w:rsidRPr="004915DA" w:rsidRDefault="0033648F" w:rsidP="0033648F">
            <w:pPr>
              <w:pStyle w:val="ListParagraph"/>
              <w:keepNext/>
              <w:numPr>
                <w:ilvl w:val="0"/>
                <w:numId w:val="41"/>
              </w:numPr>
              <w:spacing w:after="80" w:line="260" w:lineRule="atLeast"/>
              <w:rPr>
                <w:rFonts w:cstheme="minorHAnsi"/>
                <w:sz w:val="20"/>
                <w:szCs w:val="20"/>
              </w:rPr>
            </w:pPr>
            <w:proofErr w:type="spellStart"/>
            <w:r w:rsidRPr="004915DA">
              <w:rPr>
                <w:rFonts w:cstheme="minorHAnsi"/>
                <w:sz w:val="20"/>
                <w:szCs w:val="20"/>
              </w:rPr>
              <w:t>Boakes</w:t>
            </w:r>
            <w:proofErr w:type="spellEnd"/>
            <w:r w:rsidRPr="004915DA">
              <w:rPr>
                <w:rFonts w:cstheme="minorHAnsi"/>
                <w:sz w:val="20"/>
                <w:szCs w:val="20"/>
              </w:rPr>
              <w:t xml:space="preserve"> Drive community greenspace – has had an area sown with native meadow species, such as yellow rattle and knapweed, to boost diversity and favour pollinators.</w:t>
            </w:r>
          </w:p>
        </w:tc>
      </w:tr>
      <w:tr w:rsidR="0033648F" w:rsidRPr="004915DA" w14:paraId="58F4B4B9" w14:textId="77777777" w:rsidTr="00FA2582">
        <w:tc>
          <w:tcPr>
            <w:tcW w:w="3947" w:type="dxa"/>
            <w:vMerge/>
          </w:tcPr>
          <w:p w14:paraId="02B27F6A" w14:textId="77777777" w:rsidR="0033648F" w:rsidRPr="00943FC0" w:rsidRDefault="0033648F" w:rsidP="00FA2582">
            <w:pPr>
              <w:keepNext/>
              <w:spacing w:after="80" w:line="260" w:lineRule="atLeast"/>
              <w:ind w:left="360"/>
              <w:rPr>
                <w:rFonts w:cstheme="minorHAnsi"/>
                <w:sz w:val="20"/>
                <w:szCs w:val="20"/>
              </w:rPr>
            </w:pPr>
          </w:p>
        </w:tc>
        <w:tc>
          <w:tcPr>
            <w:tcW w:w="5069" w:type="dxa"/>
          </w:tcPr>
          <w:p w14:paraId="14CEB4A4" w14:textId="77777777" w:rsidR="0033648F" w:rsidRPr="004915DA" w:rsidRDefault="0033648F" w:rsidP="0033648F">
            <w:pPr>
              <w:pStyle w:val="ListParagraph"/>
              <w:keepNext/>
              <w:numPr>
                <w:ilvl w:val="0"/>
                <w:numId w:val="41"/>
              </w:numPr>
              <w:spacing w:after="80" w:line="260" w:lineRule="atLeast"/>
              <w:rPr>
                <w:rFonts w:cstheme="minorHAnsi"/>
                <w:sz w:val="20"/>
                <w:szCs w:val="20"/>
              </w:rPr>
            </w:pPr>
            <w:r w:rsidRPr="004915DA">
              <w:rPr>
                <w:rFonts w:cstheme="minorHAnsi"/>
                <w:sz w:val="20"/>
                <w:szCs w:val="20"/>
              </w:rPr>
              <w:t>The Court View newt ponds in Stonehouse, has had new ephemeral ponds dug (to provide better insurance for the great crested newt population in case of fish species colonising the main ponds).</w:t>
            </w:r>
          </w:p>
        </w:tc>
      </w:tr>
      <w:tr w:rsidR="0033648F" w:rsidRPr="004915DA" w14:paraId="4506E977" w14:textId="77777777" w:rsidTr="00FA2582">
        <w:tc>
          <w:tcPr>
            <w:tcW w:w="3947" w:type="dxa"/>
            <w:vMerge/>
          </w:tcPr>
          <w:p w14:paraId="3EC5F014" w14:textId="77777777" w:rsidR="0033648F" w:rsidRPr="00943FC0" w:rsidRDefault="0033648F" w:rsidP="00FA2582">
            <w:pPr>
              <w:keepNext/>
              <w:spacing w:after="80" w:line="260" w:lineRule="atLeast"/>
              <w:ind w:left="360"/>
              <w:rPr>
                <w:rFonts w:cstheme="minorHAnsi"/>
                <w:sz w:val="20"/>
                <w:szCs w:val="20"/>
              </w:rPr>
            </w:pPr>
          </w:p>
        </w:tc>
        <w:tc>
          <w:tcPr>
            <w:tcW w:w="5069" w:type="dxa"/>
          </w:tcPr>
          <w:p w14:paraId="4A98050F" w14:textId="77777777" w:rsidR="0033648F" w:rsidRPr="004915DA" w:rsidRDefault="0033648F" w:rsidP="0033648F">
            <w:pPr>
              <w:pStyle w:val="ListParagraph"/>
              <w:keepNext/>
              <w:numPr>
                <w:ilvl w:val="0"/>
                <w:numId w:val="41"/>
              </w:numPr>
              <w:spacing w:after="80" w:line="260" w:lineRule="atLeast"/>
              <w:rPr>
                <w:rFonts w:cstheme="minorHAnsi"/>
                <w:sz w:val="20"/>
                <w:szCs w:val="20"/>
              </w:rPr>
            </w:pPr>
            <w:proofErr w:type="gramStart"/>
            <w:r w:rsidRPr="004915DA">
              <w:rPr>
                <w:rFonts w:cstheme="minorHAnsi"/>
                <w:sz w:val="20"/>
                <w:szCs w:val="20"/>
              </w:rPr>
              <w:t>Stratford park</w:t>
            </w:r>
            <w:proofErr w:type="gramEnd"/>
            <w:r w:rsidRPr="004915DA">
              <w:rPr>
                <w:rFonts w:cstheme="minorHAnsi"/>
                <w:sz w:val="20"/>
                <w:szCs w:val="20"/>
              </w:rPr>
              <w:t xml:space="preserve"> lake will have marginal and aquatic plants added to improve biodiversity and improve water quality. </w:t>
            </w:r>
          </w:p>
        </w:tc>
      </w:tr>
      <w:tr w:rsidR="0033648F" w:rsidRPr="004915DA" w14:paraId="05102CD2" w14:textId="77777777" w:rsidTr="00FA2582">
        <w:tc>
          <w:tcPr>
            <w:tcW w:w="3947" w:type="dxa"/>
            <w:vMerge/>
          </w:tcPr>
          <w:p w14:paraId="35374BFA" w14:textId="77777777" w:rsidR="0033648F" w:rsidRPr="00943FC0" w:rsidRDefault="0033648F" w:rsidP="00FA2582">
            <w:pPr>
              <w:keepNext/>
              <w:spacing w:after="80" w:line="260" w:lineRule="atLeast"/>
              <w:ind w:left="360"/>
              <w:rPr>
                <w:rFonts w:cstheme="minorHAnsi"/>
                <w:sz w:val="20"/>
                <w:szCs w:val="20"/>
              </w:rPr>
            </w:pPr>
          </w:p>
        </w:tc>
        <w:tc>
          <w:tcPr>
            <w:tcW w:w="5069" w:type="dxa"/>
          </w:tcPr>
          <w:p w14:paraId="256A962E" w14:textId="77777777" w:rsidR="0033648F" w:rsidRPr="004915DA" w:rsidRDefault="0033648F" w:rsidP="0033648F">
            <w:pPr>
              <w:pStyle w:val="ListParagraph"/>
              <w:keepNext/>
              <w:numPr>
                <w:ilvl w:val="0"/>
                <w:numId w:val="41"/>
              </w:numPr>
              <w:spacing w:after="80" w:line="260" w:lineRule="atLeast"/>
              <w:rPr>
                <w:rFonts w:cstheme="minorHAnsi"/>
                <w:sz w:val="20"/>
                <w:szCs w:val="20"/>
              </w:rPr>
            </w:pPr>
            <w:r w:rsidRPr="004915DA">
              <w:rPr>
                <w:rFonts w:cstheme="minorHAnsi"/>
                <w:sz w:val="20"/>
                <w:szCs w:val="20"/>
              </w:rPr>
              <w:t>River re-naturalization work with faggoting</w:t>
            </w:r>
            <w:r>
              <w:rPr>
                <w:rFonts w:cstheme="minorHAnsi"/>
                <w:sz w:val="20"/>
                <w:szCs w:val="20"/>
              </w:rPr>
              <w:t xml:space="preserve"> and paired deflectors</w:t>
            </w:r>
            <w:r w:rsidRPr="004915DA">
              <w:rPr>
                <w:rFonts w:cstheme="minorHAnsi"/>
                <w:sz w:val="20"/>
                <w:szCs w:val="20"/>
              </w:rPr>
              <w:t xml:space="preserve"> within Stratford Park.</w:t>
            </w:r>
          </w:p>
        </w:tc>
      </w:tr>
      <w:tr w:rsidR="0033648F" w:rsidRPr="004915DA" w14:paraId="6E69C7C5" w14:textId="77777777" w:rsidTr="00FA2582">
        <w:tc>
          <w:tcPr>
            <w:tcW w:w="3947" w:type="dxa"/>
            <w:vMerge w:val="restart"/>
          </w:tcPr>
          <w:p w14:paraId="58941A0D" w14:textId="77777777" w:rsidR="0033648F" w:rsidRPr="00943FC0" w:rsidRDefault="0033648F" w:rsidP="00FA2582">
            <w:pPr>
              <w:keepNext/>
              <w:spacing w:before="80" w:after="80" w:line="260" w:lineRule="atLeast"/>
              <w:ind w:left="360"/>
              <w:rPr>
                <w:rFonts w:eastAsia="Arial" w:cstheme="minorHAnsi"/>
                <w:sz w:val="20"/>
                <w:szCs w:val="20"/>
              </w:rPr>
            </w:pPr>
            <w:r w:rsidRPr="004915DA">
              <w:rPr>
                <w:rFonts w:cstheme="minorHAnsi"/>
                <w:b/>
                <w:bCs/>
                <w:sz w:val="20"/>
                <w:szCs w:val="20"/>
              </w:rPr>
              <w:t>Cirencester</w:t>
            </w:r>
          </w:p>
        </w:tc>
        <w:tc>
          <w:tcPr>
            <w:tcW w:w="5069" w:type="dxa"/>
          </w:tcPr>
          <w:p w14:paraId="44B8538B" w14:textId="77777777" w:rsidR="0033648F" w:rsidRPr="004915DA" w:rsidRDefault="0033648F" w:rsidP="0033648F">
            <w:pPr>
              <w:pStyle w:val="ListParagraph"/>
              <w:keepNext/>
              <w:numPr>
                <w:ilvl w:val="0"/>
                <w:numId w:val="40"/>
              </w:numPr>
              <w:spacing w:before="80" w:after="80" w:line="260" w:lineRule="atLeast"/>
              <w:rPr>
                <w:rFonts w:cstheme="minorHAnsi"/>
                <w:sz w:val="20"/>
                <w:szCs w:val="20"/>
              </w:rPr>
            </w:pPr>
            <w:r w:rsidRPr="004915DA">
              <w:rPr>
                <w:rFonts w:eastAsia="Arial" w:cstheme="minorHAnsi"/>
                <w:sz w:val="20"/>
                <w:szCs w:val="20"/>
              </w:rPr>
              <w:t xml:space="preserve">Several meadow areas have been converted from low-biodiversity amenity grassland to increasingly biodiverse meadows for wildflowers and pollinators over the three years of the project. These areas will include the Old Nursery Site, City Bank, Victoria Road playing field, </w:t>
            </w:r>
            <w:proofErr w:type="spellStart"/>
            <w:r w:rsidRPr="004915DA">
              <w:rPr>
                <w:rFonts w:eastAsia="Arial" w:cstheme="minorHAnsi"/>
                <w:sz w:val="20"/>
                <w:szCs w:val="20"/>
              </w:rPr>
              <w:t>Kingshill</w:t>
            </w:r>
            <w:proofErr w:type="spellEnd"/>
            <w:r w:rsidRPr="004915DA">
              <w:rPr>
                <w:rFonts w:eastAsia="Arial" w:cstheme="minorHAnsi"/>
                <w:sz w:val="20"/>
                <w:szCs w:val="20"/>
              </w:rPr>
              <w:t xml:space="preserve"> green space, </w:t>
            </w:r>
            <w:proofErr w:type="spellStart"/>
            <w:r w:rsidRPr="004915DA">
              <w:rPr>
                <w:rFonts w:eastAsia="Arial" w:cstheme="minorHAnsi"/>
                <w:sz w:val="20"/>
                <w:szCs w:val="20"/>
              </w:rPr>
              <w:t>Watermoor</w:t>
            </w:r>
            <w:proofErr w:type="spellEnd"/>
            <w:r w:rsidRPr="004915DA">
              <w:rPr>
                <w:rFonts w:eastAsia="Arial" w:cstheme="minorHAnsi"/>
                <w:sz w:val="20"/>
                <w:szCs w:val="20"/>
              </w:rPr>
              <w:t xml:space="preserve"> Church, Roman Amphitheatre, Four Acre Field, and the Roman wall in the Abbey Grounds. </w:t>
            </w:r>
          </w:p>
        </w:tc>
      </w:tr>
      <w:tr w:rsidR="0033648F" w:rsidRPr="004915DA" w14:paraId="35D9C187" w14:textId="77777777" w:rsidTr="00FA2582">
        <w:tc>
          <w:tcPr>
            <w:tcW w:w="3947" w:type="dxa"/>
            <w:vMerge/>
          </w:tcPr>
          <w:p w14:paraId="6B21CD52" w14:textId="77777777" w:rsidR="0033648F" w:rsidRPr="00943FC0" w:rsidRDefault="0033648F" w:rsidP="00FA2582">
            <w:pPr>
              <w:keepNext/>
              <w:spacing w:before="80" w:after="80" w:line="260" w:lineRule="atLeast"/>
              <w:ind w:left="360"/>
              <w:rPr>
                <w:rFonts w:cstheme="minorHAnsi"/>
                <w:sz w:val="20"/>
                <w:szCs w:val="20"/>
              </w:rPr>
            </w:pPr>
          </w:p>
        </w:tc>
        <w:tc>
          <w:tcPr>
            <w:tcW w:w="5069" w:type="dxa"/>
          </w:tcPr>
          <w:p w14:paraId="0ACEAD44" w14:textId="77777777" w:rsidR="0033648F" w:rsidRPr="004915DA" w:rsidRDefault="0033648F" w:rsidP="0033648F">
            <w:pPr>
              <w:pStyle w:val="ListParagraph"/>
              <w:keepNext/>
              <w:numPr>
                <w:ilvl w:val="0"/>
                <w:numId w:val="43"/>
              </w:numPr>
              <w:spacing w:before="80" w:after="80" w:line="260" w:lineRule="atLeast"/>
              <w:rPr>
                <w:rFonts w:cstheme="minorHAnsi"/>
                <w:sz w:val="20"/>
                <w:szCs w:val="20"/>
              </w:rPr>
            </w:pPr>
            <w:r>
              <w:rPr>
                <w:rFonts w:cstheme="minorHAnsi"/>
                <w:sz w:val="20"/>
                <w:szCs w:val="20"/>
              </w:rPr>
              <w:t xml:space="preserve">Wildlife demonstration garden in St Michael’s Park. </w:t>
            </w:r>
          </w:p>
        </w:tc>
      </w:tr>
      <w:tr w:rsidR="0033648F" w:rsidRPr="004915DA" w14:paraId="536E0955" w14:textId="77777777" w:rsidTr="00FA2582">
        <w:tc>
          <w:tcPr>
            <w:tcW w:w="3947" w:type="dxa"/>
            <w:vMerge/>
          </w:tcPr>
          <w:p w14:paraId="7DE217E1" w14:textId="77777777" w:rsidR="0033648F" w:rsidRPr="00943FC0" w:rsidRDefault="0033648F" w:rsidP="00FA2582">
            <w:pPr>
              <w:ind w:left="360"/>
              <w:rPr>
                <w:rFonts w:cstheme="minorHAnsi"/>
                <w:sz w:val="20"/>
                <w:szCs w:val="20"/>
              </w:rPr>
            </w:pPr>
          </w:p>
        </w:tc>
        <w:tc>
          <w:tcPr>
            <w:tcW w:w="5069" w:type="dxa"/>
          </w:tcPr>
          <w:p w14:paraId="65BB09A6" w14:textId="77777777" w:rsidR="0033648F" w:rsidRPr="004915DA" w:rsidRDefault="0033648F" w:rsidP="0033648F">
            <w:pPr>
              <w:pStyle w:val="ListParagraph"/>
              <w:numPr>
                <w:ilvl w:val="0"/>
                <w:numId w:val="40"/>
              </w:numPr>
              <w:rPr>
                <w:rFonts w:cstheme="minorHAnsi"/>
                <w:sz w:val="20"/>
                <w:szCs w:val="20"/>
              </w:rPr>
            </w:pPr>
            <w:r w:rsidRPr="004915DA">
              <w:rPr>
                <w:rFonts w:cstheme="minorHAnsi"/>
                <w:sz w:val="20"/>
                <w:szCs w:val="20"/>
              </w:rPr>
              <w:t xml:space="preserve">Trees </w:t>
            </w:r>
            <w:r>
              <w:rPr>
                <w:rFonts w:cstheme="minorHAnsi"/>
                <w:sz w:val="20"/>
                <w:szCs w:val="20"/>
              </w:rPr>
              <w:t>have</w:t>
            </w:r>
            <w:r w:rsidRPr="004915DA">
              <w:rPr>
                <w:rFonts w:cstheme="minorHAnsi"/>
                <w:sz w:val="20"/>
                <w:szCs w:val="20"/>
              </w:rPr>
              <w:t xml:space="preserve"> be</w:t>
            </w:r>
            <w:r>
              <w:rPr>
                <w:rFonts w:cstheme="minorHAnsi"/>
                <w:sz w:val="20"/>
                <w:szCs w:val="20"/>
              </w:rPr>
              <w:t>en</w:t>
            </w:r>
            <w:r w:rsidRPr="004915DA">
              <w:rPr>
                <w:rFonts w:cstheme="minorHAnsi"/>
                <w:sz w:val="20"/>
                <w:szCs w:val="20"/>
              </w:rPr>
              <w:t xml:space="preserve"> planted in the flood-prone Jack Gardeners green space to reinforce the alder </w:t>
            </w:r>
            <w:proofErr w:type="spellStart"/>
            <w:r w:rsidRPr="004915DA">
              <w:rPr>
                <w:rFonts w:cstheme="minorHAnsi"/>
                <w:sz w:val="20"/>
                <w:szCs w:val="20"/>
              </w:rPr>
              <w:t>carr</w:t>
            </w:r>
            <w:proofErr w:type="spellEnd"/>
            <w:r w:rsidRPr="004915DA">
              <w:rPr>
                <w:rFonts w:cstheme="minorHAnsi"/>
                <w:sz w:val="20"/>
                <w:szCs w:val="20"/>
              </w:rPr>
              <w:t xml:space="preserve"> habitat created through the Hare Festival. This habitat will act as a sponge to help reduce flood risk in the town.</w:t>
            </w:r>
          </w:p>
        </w:tc>
      </w:tr>
      <w:tr w:rsidR="0033648F" w:rsidRPr="004915DA" w14:paraId="2EB1BAE7" w14:textId="77777777" w:rsidTr="00FA2582">
        <w:tc>
          <w:tcPr>
            <w:tcW w:w="3947" w:type="dxa"/>
            <w:vMerge/>
          </w:tcPr>
          <w:p w14:paraId="3F68EE86" w14:textId="77777777" w:rsidR="0033648F" w:rsidRPr="00943FC0" w:rsidRDefault="0033648F" w:rsidP="00FA2582">
            <w:pPr>
              <w:keepNext/>
              <w:spacing w:before="80" w:after="80" w:line="260" w:lineRule="atLeast"/>
              <w:ind w:left="360"/>
              <w:rPr>
                <w:rFonts w:cstheme="minorHAnsi"/>
                <w:sz w:val="20"/>
                <w:szCs w:val="20"/>
              </w:rPr>
            </w:pPr>
          </w:p>
        </w:tc>
        <w:tc>
          <w:tcPr>
            <w:tcW w:w="5069" w:type="dxa"/>
          </w:tcPr>
          <w:p w14:paraId="3793730E" w14:textId="77777777" w:rsidR="0033648F" w:rsidRPr="004915DA" w:rsidRDefault="0033648F" w:rsidP="0033648F">
            <w:pPr>
              <w:pStyle w:val="ListParagraph"/>
              <w:keepNext/>
              <w:numPr>
                <w:ilvl w:val="0"/>
                <w:numId w:val="40"/>
              </w:numPr>
              <w:spacing w:before="80" w:after="80" w:line="260" w:lineRule="atLeast"/>
              <w:rPr>
                <w:rFonts w:cstheme="minorHAnsi"/>
                <w:sz w:val="20"/>
                <w:szCs w:val="20"/>
              </w:rPr>
            </w:pPr>
            <w:r w:rsidRPr="004915DA">
              <w:rPr>
                <w:rFonts w:cstheme="minorHAnsi"/>
                <w:sz w:val="20"/>
                <w:szCs w:val="20"/>
              </w:rPr>
              <w:t>Wetland planting in an area adjacent to the Roman amphitheatre will benefit wetland species and pollinators.</w:t>
            </w:r>
          </w:p>
        </w:tc>
      </w:tr>
      <w:tr w:rsidR="0033648F" w:rsidRPr="004915DA" w14:paraId="1E1E1804" w14:textId="77777777" w:rsidTr="00FA2582">
        <w:tc>
          <w:tcPr>
            <w:tcW w:w="3947" w:type="dxa"/>
            <w:vMerge/>
          </w:tcPr>
          <w:p w14:paraId="735BE916" w14:textId="77777777" w:rsidR="0033648F" w:rsidRPr="00943FC0" w:rsidRDefault="0033648F" w:rsidP="00FA2582">
            <w:pPr>
              <w:keepNext/>
              <w:spacing w:before="80" w:after="80" w:line="260" w:lineRule="atLeast"/>
              <w:ind w:left="360"/>
              <w:rPr>
                <w:rFonts w:cstheme="minorHAnsi"/>
                <w:sz w:val="20"/>
                <w:szCs w:val="20"/>
              </w:rPr>
            </w:pPr>
          </w:p>
        </w:tc>
        <w:tc>
          <w:tcPr>
            <w:tcW w:w="5069" w:type="dxa"/>
          </w:tcPr>
          <w:p w14:paraId="2809E189" w14:textId="77777777" w:rsidR="0033648F" w:rsidRPr="004915DA" w:rsidRDefault="0033648F" w:rsidP="0033648F">
            <w:pPr>
              <w:pStyle w:val="ListParagraph"/>
              <w:keepNext/>
              <w:numPr>
                <w:ilvl w:val="0"/>
                <w:numId w:val="40"/>
              </w:numPr>
              <w:spacing w:before="80" w:after="80" w:line="260" w:lineRule="atLeast"/>
              <w:rPr>
                <w:rFonts w:cstheme="minorHAnsi"/>
                <w:sz w:val="20"/>
                <w:szCs w:val="20"/>
              </w:rPr>
            </w:pPr>
            <w:r w:rsidRPr="004915DA">
              <w:rPr>
                <w:rFonts w:cstheme="minorHAnsi"/>
                <w:sz w:val="20"/>
                <w:szCs w:val="20"/>
              </w:rPr>
              <w:t>A restored flow control structure (Penstock weir) in Cirencester Park will wet up land for winter wading birds such as snipe, whilst helping to prevent the adjacent lake from overtopping and flooding the town.</w:t>
            </w:r>
          </w:p>
        </w:tc>
      </w:tr>
      <w:tr w:rsidR="0033648F" w:rsidRPr="004915DA" w14:paraId="5D0622CD" w14:textId="77777777" w:rsidTr="00FA2582">
        <w:tc>
          <w:tcPr>
            <w:tcW w:w="3947" w:type="dxa"/>
            <w:vMerge/>
          </w:tcPr>
          <w:p w14:paraId="038C23BA" w14:textId="77777777" w:rsidR="0033648F" w:rsidRPr="00943FC0" w:rsidRDefault="0033648F" w:rsidP="00FA2582">
            <w:pPr>
              <w:keepNext/>
              <w:spacing w:before="80" w:after="80" w:line="260" w:lineRule="atLeast"/>
              <w:ind w:left="360"/>
              <w:rPr>
                <w:rFonts w:cstheme="minorHAnsi"/>
                <w:sz w:val="20"/>
                <w:szCs w:val="20"/>
              </w:rPr>
            </w:pPr>
          </w:p>
        </w:tc>
        <w:tc>
          <w:tcPr>
            <w:tcW w:w="5069" w:type="dxa"/>
          </w:tcPr>
          <w:p w14:paraId="32435AFB" w14:textId="77777777" w:rsidR="0033648F" w:rsidRPr="004915DA" w:rsidRDefault="0033648F" w:rsidP="0033648F">
            <w:pPr>
              <w:pStyle w:val="ListParagraph"/>
              <w:keepNext/>
              <w:numPr>
                <w:ilvl w:val="0"/>
                <w:numId w:val="40"/>
              </w:numPr>
              <w:spacing w:before="80" w:after="80" w:line="260" w:lineRule="atLeast"/>
              <w:rPr>
                <w:rFonts w:cstheme="minorHAnsi"/>
                <w:sz w:val="20"/>
                <w:szCs w:val="20"/>
              </w:rPr>
            </w:pPr>
            <w:r w:rsidRPr="004915DA">
              <w:rPr>
                <w:rFonts w:cstheme="minorHAnsi"/>
                <w:sz w:val="20"/>
                <w:szCs w:val="20"/>
              </w:rPr>
              <w:t>Bat populations in Cirencester will be benefited through creation of a new hibernaculum tunnel (a roosting area with a stable temperature for hibernating bats), summer roosting and breeding boxes, and works to increase diversity of their invertebrate prey.</w:t>
            </w:r>
          </w:p>
        </w:tc>
      </w:tr>
      <w:tr w:rsidR="0033648F" w:rsidRPr="004915DA" w14:paraId="7D8CB7E2" w14:textId="77777777" w:rsidTr="00FA2582">
        <w:tc>
          <w:tcPr>
            <w:tcW w:w="3947" w:type="dxa"/>
            <w:vMerge w:val="restart"/>
          </w:tcPr>
          <w:p w14:paraId="4F720796" w14:textId="77777777" w:rsidR="0033648F" w:rsidRPr="00943FC0" w:rsidRDefault="0033648F" w:rsidP="00FA2582">
            <w:pPr>
              <w:keepNext/>
              <w:spacing w:before="80" w:after="80" w:line="260" w:lineRule="atLeast"/>
              <w:ind w:left="360"/>
              <w:rPr>
                <w:rFonts w:cstheme="minorHAnsi"/>
                <w:sz w:val="20"/>
                <w:szCs w:val="20"/>
              </w:rPr>
            </w:pPr>
            <w:r w:rsidRPr="004915DA">
              <w:rPr>
                <w:rFonts w:cstheme="minorHAnsi"/>
                <w:b/>
                <w:bCs/>
                <w:sz w:val="20"/>
                <w:szCs w:val="20"/>
              </w:rPr>
              <w:t>Fairford</w:t>
            </w:r>
          </w:p>
        </w:tc>
        <w:tc>
          <w:tcPr>
            <w:tcW w:w="5069" w:type="dxa"/>
          </w:tcPr>
          <w:p w14:paraId="6499DBA8" w14:textId="77777777" w:rsidR="0033648F" w:rsidRPr="004915DA" w:rsidRDefault="0033648F" w:rsidP="0033648F">
            <w:pPr>
              <w:pStyle w:val="ListParagraph"/>
              <w:keepNext/>
              <w:numPr>
                <w:ilvl w:val="0"/>
                <w:numId w:val="38"/>
              </w:numPr>
              <w:spacing w:before="80" w:after="80" w:line="260" w:lineRule="atLeast"/>
              <w:rPr>
                <w:rFonts w:cstheme="minorHAnsi"/>
                <w:sz w:val="20"/>
                <w:szCs w:val="20"/>
              </w:rPr>
            </w:pPr>
            <w:r w:rsidRPr="004915DA">
              <w:rPr>
                <w:rFonts w:cstheme="minorHAnsi"/>
                <w:sz w:val="20"/>
                <w:szCs w:val="20"/>
              </w:rPr>
              <w:t xml:space="preserve">River </w:t>
            </w:r>
            <w:proofErr w:type="spellStart"/>
            <w:r w:rsidRPr="004915DA">
              <w:rPr>
                <w:rFonts w:cstheme="minorHAnsi"/>
                <w:sz w:val="20"/>
                <w:szCs w:val="20"/>
              </w:rPr>
              <w:t>Coln</w:t>
            </w:r>
            <w:proofErr w:type="spellEnd"/>
            <w:r>
              <w:rPr>
                <w:rFonts w:cstheme="minorHAnsi"/>
                <w:sz w:val="20"/>
                <w:szCs w:val="20"/>
              </w:rPr>
              <w:t xml:space="preserve">, </w:t>
            </w:r>
            <w:r w:rsidRPr="004915DA">
              <w:rPr>
                <w:rFonts w:cstheme="minorHAnsi"/>
                <w:sz w:val="20"/>
                <w:szCs w:val="20"/>
              </w:rPr>
              <w:t xml:space="preserve">75m of willow trees have been </w:t>
            </w:r>
            <w:proofErr w:type="spellStart"/>
            <w:r w:rsidRPr="004915DA">
              <w:rPr>
                <w:rFonts w:cstheme="minorHAnsi"/>
                <w:sz w:val="20"/>
                <w:szCs w:val="20"/>
              </w:rPr>
              <w:t>pollarded</w:t>
            </w:r>
            <w:proofErr w:type="spellEnd"/>
            <w:r w:rsidRPr="004915DA">
              <w:rPr>
                <w:rFonts w:cstheme="minorHAnsi"/>
                <w:sz w:val="20"/>
                <w:szCs w:val="20"/>
              </w:rPr>
              <w:t xml:space="preserve"> on a branch of the river close to the path to enhance habitat for endangered water voles (by encouraging herbaceous bankside vegetation).</w:t>
            </w:r>
          </w:p>
        </w:tc>
      </w:tr>
      <w:tr w:rsidR="0033648F" w:rsidRPr="004915DA" w14:paraId="73259D02" w14:textId="77777777" w:rsidTr="00FA2582">
        <w:tc>
          <w:tcPr>
            <w:tcW w:w="3947" w:type="dxa"/>
            <w:vMerge/>
          </w:tcPr>
          <w:p w14:paraId="1A7762F9" w14:textId="77777777" w:rsidR="0033648F" w:rsidRPr="00943FC0" w:rsidRDefault="0033648F" w:rsidP="00FA2582">
            <w:pPr>
              <w:spacing w:before="80" w:after="80" w:line="260" w:lineRule="atLeast"/>
              <w:ind w:left="360"/>
              <w:rPr>
                <w:rFonts w:cstheme="minorHAnsi"/>
                <w:sz w:val="20"/>
                <w:szCs w:val="20"/>
              </w:rPr>
            </w:pPr>
          </w:p>
        </w:tc>
        <w:tc>
          <w:tcPr>
            <w:tcW w:w="5069" w:type="dxa"/>
          </w:tcPr>
          <w:p w14:paraId="711CA652" w14:textId="77777777" w:rsidR="0033648F" w:rsidRPr="004915DA" w:rsidRDefault="0033648F" w:rsidP="0033648F">
            <w:pPr>
              <w:pStyle w:val="ListParagraph"/>
              <w:numPr>
                <w:ilvl w:val="0"/>
                <w:numId w:val="38"/>
              </w:numPr>
              <w:spacing w:before="80" w:after="80" w:line="260" w:lineRule="atLeast"/>
              <w:rPr>
                <w:rFonts w:cstheme="minorHAnsi"/>
                <w:sz w:val="20"/>
                <w:szCs w:val="20"/>
              </w:rPr>
            </w:pPr>
            <w:r w:rsidRPr="004915DA">
              <w:rPr>
                <w:rFonts w:cstheme="minorHAnsi"/>
                <w:sz w:val="20"/>
                <w:szCs w:val="20"/>
              </w:rPr>
              <w:t>Wildflower meadow sowing in the Walnut Tree Field.</w:t>
            </w:r>
          </w:p>
        </w:tc>
      </w:tr>
      <w:tr w:rsidR="0033648F" w:rsidRPr="004915DA" w14:paraId="5C8A54CC" w14:textId="77777777" w:rsidTr="00FA2582">
        <w:tc>
          <w:tcPr>
            <w:tcW w:w="3947" w:type="dxa"/>
            <w:vMerge/>
          </w:tcPr>
          <w:p w14:paraId="0505546F" w14:textId="77777777" w:rsidR="0033648F" w:rsidRPr="00943FC0" w:rsidRDefault="0033648F" w:rsidP="00FA2582">
            <w:pPr>
              <w:spacing w:before="80" w:after="80" w:line="260" w:lineRule="atLeast"/>
              <w:ind w:left="360"/>
              <w:rPr>
                <w:rFonts w:eastAsia="Arial" w:cstheme="minorHAnsi"/>
                <w:sz w:val="20"/>
                <w:szCs w:val="20"/>
              </w:rPr>
            </w:pPr>
          </w:p>
        </w:tc>
        <w:tc>
          <w:tcPr>
            <w:tcW w:w="5069" w:type="dxa"/>
          </w:tcPr>
          <w:p w14:paraId="3884DFCC" w14:textId="77777777" w:rsidR="0033648F" w:rsidRPr="004915DA" w:rsidRDefault="0033648F" w:rsidP="0033648F">
            <w:pPr>
              <w:pStyle w:val="ListParagraph"/>
              <w:numPr>
                <w:ilvl w:val="0"/>
                <w:numId w:val="38"/>
              </w:numPr>
              <w:spacing w:before="80" w:after="80" w:line="260" w:lineRule="atLeast"/>
              <w:rPr>
                <w:rFonts w:cstheme="minorHAnsi"/>
                <w:sz w:val="20"/>
                <w:szCs w:val="20"/>
              </w:rPr>
            </w:pPr>
            <w:r w:rsidRPr="004915DA">
              <w:rPr>
                <w:rFonts w:eastAsia="Arial" w:cstheme="minorHAnsi"/>
                <w:sz w:val="20"/>
                <w:szCs w:val="20"/>
              </w:rPr>
              <w:t>Native scrub planting in the Walnut Tree green space.</w:t>
            </w:r>
          </w:p>
        </w:tc>
      </w:tr>
      <w:tr w:rsidR="0033648F" w:rsidRPr="004915DA" w14:paraId="22CEE795" w14:textId="77777777" w:rsidTr="00FA2582">
        <w:tc>
          <w:tcPr>
            <w:tcW w:w="3947" w:type="dxa"/>
            <w:vMerge/>
          </w:tcPr>
          <w:p w14:paraId="41E3FF16" w14:textId="77777777" w:rsidR="0033648F" w:rsidRPr="00943FC0" w:rsidRDefault="0033648F" w:rsidP="00FA2582">
            <w:pPr>
              <w:spacing w:before="80" w:after="80" w:line="260" w:lineRule="atLeast"/>
              <w:ind w:left="360"/>
              <w:rPr>
                <w:rFonts w:eastAsia="Arial" w:cstheme="minorHAnsi"/>
                <w:sz w:val="20"/>
                <w:szCs w:val="20"/>
              </w:rPr>
            </w:pPr>
          </w:p>
        </w:tc>
        <w:tc>
          <w:tcPr>
            <w:tcW w:w="5069" w:type="dxa"/>
          </w:tcPr>
          <w:p w14:paraId="62BDB4D3" w14:textId="77777777" w:rsidR="0033648F" w:rsidRPr="004915DA" w:rsidRDefault="0033648F" w:rsidP="0033648F">
            <w:pPr>
              <w:pStyle w:val="ListParagraph"/>
              <w:numPr>
                <w:ilvl w:val="0"/>
                <w:numId w:val="38"/>
              </w:numPr>
              <w:spacing w:before="80" w:after="80" w:line="260" w:lineRule="atLeast"/>
              <w:rPr>
                <w:rFonts w:cstheme="minorHAnsi"/>
                <w:sz w:val="20"/>
                <w:szCs w:val="20"/>
              </w:rPr>
            </w:pPr>
            <w:r w:rsidRPr="004915DA">
              <w:rPr>
                <w:rFonts w:eastAsia="Arial" w:cstheme="minorHAnsi"/>
                <w:sz w:val="20"/>
                <w:szCs w:val="20"/>
              </w:rPr>
              <w:t xml:space="preserve">A sensory garden has been installed in the Walnut Tree green space, to benefit pollinators as well as </w:t>
            </w:r>
            <w:proofErr w:type="gramStart"/>
            <w:r w:rsidRPr="004915DA">
              <w:rPr>
                <w:rFonts w:eastAsia="Arial" w:cstheme="minorHAnsi"/>
                <w:sz w:val="20"/>
                <w:szCs w:val="20"/>
              </w:rPr>
              <w:t>local residents</w:t>
            </w:r>
            <w:proofErr w:type="gramEnd"/>
            <w:r w:rsidRPr="004915DA">
              <w:rPr>
                <w:rFonts w:eastAsia="Arial" w:cstheme="minorHAnsi"/>
                <w:sz w:val="20"/>
                <w:szCs w:val="20"/>
              </w:rPr>
              <w:t>.</w:t>
            </w:r>
          </w:p>
        </w:tc>
      </w:tr>
      <w:tr w:rsidR="0033648F" w:rsidRPr="004915DA" w14:paraId="2C725826" w14:textId="77777777" w:rsidTr="00FA2582">
        <w:tc>
          <w:tcPr>
            <w:tcW w:w="3947" w:type="dxa"/>
            <w:vMerge/>
          </w:tcPr>
          <w:p w14:paraId="76970C4D" w14:textId="77777777" w:rsidR="0033648F" w:rsidRPr="00943FC0" w:rsidRDefault="0033648F" w:rsidP="00FA2582">
            <w:pPr>
              <w:spacing w:before="80" w:after="80" w:line="260" w:lineRule="atLeast"/>
              <w:ind w:left="360"/>
              <w:rPr>
                <w:rFonts w:cstheme="minorHAnsi"/>
                <w:sz w:val="20"/>
                <w:szCs w:val="20"/>
              </w:rPr>
            </w:pPr>
          </w:p>
        </w:tc>
        <w:tc>
          <w:tcPr>
            <w:tcW w:w="5069" w:type="dxa"/>
          </w:tcPr>
          <w:p w14:paraId="1BBFE9A0" w14:textId="77777777" w:rsidR="0033648F" w:rsidRPr="004915DA" w:rsidRDefault="0033648F" w:rsidP="0033648F">
            <w:pPr>
              <w:pStyle w:val="ListParagraph"/>
              <w:numPr>
                <w:ilvl w:val="0"/>
                <w:numId w:val="38"/>
              </w:numPr>
              <w:spacing w:before="80" w:after="80" w:line="260" w:lineRule="atLeast"/>
              <w:rPr>
                <w:rFonts w:cstheme="minorHAnsi"/>
                <w:sz w:val="20"/>
                <w:szCs w:val="20"/>
              </w:rPr>
            </w:pPr>
            <w:r w:rsidRPr="004915DA">
              <w:rPr>
                <w:rFonts w:cstheme="minorHAnsi"/>
                <w:sz w:val="20"/>
                <w:szCs w:val="20"/>
              </w:rPr>
              <w:t>Bat and barn owl populations will be strengthened through the provision of roosting and nest boxes.</w:t>
            </w:r>
          </w:p>
        </w:tc>
      </w:tr>
      <w:tr w:rsidR="0033648F" w:rsidRPr="004915DA" w14:paraId="45EE579D" w14:textId="77777777" w:rsidTr="00FA2582">
        <w:tc>
          <w:tcPr>
            <w:tcW w:w="3947" w:type="dxa"/>
            <w:vMerge/>
          </w:tcPr>
          <w:p w14:paraId="39AC660C" w14:textId="77777777" w:rsidR="0033648F" w:rsidRPr="00943FC0" w:rsidRDefault="0033648F" w:rsidP="00FA2582">
            <w:pPr>
              <w:spacing w:before="80" w:after="80" w:line="260" w:lineRule="atLeast"/>
              <w:ind w:left="360"/>
              <w:rPr>
                <w:rFonts w:cstheme="minorHAnsi"/>
                <w:sz w:val="20"/>
                <w:szCs w:val="20"/>
              </w:rPr>
            </w:pPr>
          </w:p>
        </w:tc>
        <w:tc>
          <w:tcPr>
            <w:tcW w:w="5069" w:type="dxa"/>
          </w:tcPr>
          <w:p w14:paraId="25D3B5B3" w14:textId="77777777" w:rsidR="0033648F" w:rsidRPr="004915DA" w:rsidRDefault="0033648F" w:rsidP="0033648F">
            <w:pPr>
              <w:pStyle w:val="ListParagraph"/>
              <w:numPr>
                <w:ilvl w:val="0"/>
                <w:numId w:val="38"/>
              </w:numPr>
              <w:spacing w:before="80" w:after="80" w:line="260" w:lineRule="atLeast"/>
              <w:rPr>
                <w:rFonts w:cstheme="minorHAnsi"/>
                <w:sz w:val="20"/>
                <w:szCs w:val="20"/>
              </w:rPr>
            </w:pPr>
            <w:r w:rsidRPr="004915DA">
              <w:rPr>
                <w:rFonts w:cstheme="minorHAnsi"/>
                <w:sz w:val="20"/>
                <w:szCs w:val="20"/>
              </w:rPr>
              <w:t>The town centre's green infrastructure has benefit</w:t>
            </w:r>
            <w:r>
              <w:rPr>
                <w:rFonts w:cstheme="minorHAnsi"/>
                <w:sz w:val="20"/>
                <w:szCs w:val="20"/>
              </w:rPr>
              <w:t>ed</w:t>
            </w:r>
            <w:r w:rsidRPr="004915DA">
              <w:rPr>
                <w:rFonts w:cstheme="minorHAnsi"/>
                <w:sz w:val="20"/>
                <w:szCs w:val="20"/>
              </w:rPr>
              <w:t xml:space="preserve"> from tree and pollinator-friendly meadow flower planting. </w:t>
            </w:r>
          </w:p>
        </w:tc>
      </w:tr>
      <w:tr w:rsidR="0033648F" w:rsidRPr="004915DA" w14:paraId="1C1BC4B8" w14:textId="77777777" w:rsidTr="00FA2582">
        <w:tc>
          <w:tcPr>
            <w:tcW w:w="3947" w:type="dxa"/>
            <w:vMerge/>
          </w:tcPr>
          <w:p w14:paraId="63A3F5BA" w14:textId="77777777" w:rsidR="0033648F" w:rsidRPr="00943FC0" w:rsidRDefault="0033648F" w:rsidP="00FA2582">
            <w:pPr>
              <w:spacing w:before="80" w:after="80" w:line="260" w:lineRule="atLeast"/>
              <w:ind w:left="360"/>
              <w:rPr>
                <w:rFonts w:eastAsia="Arial" w:cstheme="minorHAnsi"/>
                <w:sz w:val="20"/>
                <w:szCs w:val="20"/>
              </w:rPr>
            </w:pPr>
          </w:p>
        </w:tc>
        <w:tc>
          <w:tcPr>
            <w:tcW w:w="5069" w:type="dxa"/>
          </w:tcPr>
          <w:p w14:paraId="2416DCA7" w14:textId="77777777" w:rsidR="0033648F" w:rsidRPr="004915DA" w:rsidRDefault="0033648F" w:rsidP="0033648F">
            <w:pPr>
              <w:pStyle w:val="ListParagraph"/>
              <w:numPr>
                <w:ilvl w:val="0"/>
                <w:numId w:val="38"/>
              </w:numPr>
              <w:spacing w:before="80" w:after="80" w:line="260" w:lineRule="atLeast"/>
              <w:rPr>
                <w:rFonts w:cstheme="minorHAnsi"/>
                <w:sz w:val="20"/>
                <w:szCs w:val="20"/>
              </w:rPr>
            </w:pPr>
            <w:r>
              <w:rPr>
                <w:rFonts w:eastAsia="Arial" w:cstheme="minorHAnsi"/>
                <w:sz w:val="20"/>
                <w:szCs w:val="20"/>
              </w:rPr>
              <w:t xml:space="preserve">Ditch </w:t>
            </w:r>
            <w:r w:rsidRPr="004915DA">
              <w:rPr>
                <w:rFonts w:eastAsia="Arial" w:cstheme="minorHAnsi"/>
                <w:sz w:val="20"/>
                <w:szCs w:val="20"/>
              </w:rPr>
              <w:t xml:space="preserve">restoration associated with the ditch across the top of the town will provide </w:t>
            </w:r>
            <w:r>
              <w:rPr>
                <w:rFonts w:eastAsia="Arial" w:cstheme="minorHAnsi"/>
                <w:sz w:val="20"/>
                <w:szCs w:val="20"/>
              </w:rPr>
              <w:t>flood alleviation</w:t>
            </w:r>
            <w:r w:rsidRPr="004915DA">
              <w:rPr>
                <w:rFonts w:eastAsia="Arial" w:cstheme="minorHAnsi"/>
                <w:sz w:val="20"/>
                <w:szCs w:val="20"/>
              </w:rPr>
              <w:t>.</w:t>
            </w:r>
          </w:p>
        </w:tc>
      </w:tr>
      <w:tr w:rsidR="0033648F" w:rsidRPr="004915DA" w14:paraId="6AA33520" w14:textId="77777777" w:rsidTr="00FA2582">
        <w:tc>
          <w:tcPr>
            <w:tcW w:w="3947" w:type="dxa"/>
            <w:vMerge w:val="restart"/>
          </w:tcPr>
          <w:p w14:paraId="70567658" w14:textId="77777777" w:rsidR="0033648F" w:rsidRPr="00943FC0" w:rsidRDefault="0033648F" w:rsidP="00FA2582">
            <w:pPr>
              <w:spacing w:before="80" w:after="80" w:line="260" w:lineRule="atLeast"/>
              <w:ind w:left="360"/>
              <w:rPr>
                <w:rFonts w:cstheme="minorHAnsi"/>
                <w:sz w:val="20"/>
                <w:szCs w:val="20"/>
              </w:rPr>
            </w:pPr>
            <w:r w:rsidRPr="004915DA">
              <w:rPr>
                <w:rFonts w:cstheme="minorHAnsi"/>
                <w:b/>
                <w:bCs/>
                <w:sz w:val="20"/>
                <w:szCs w:val="20"/>
              </w:rPr>
              <w:t>Tetbury</w:t>
            </w:r>
          </w:p>
        </w:tc>
        <w:tc>
          <w:tcPr>
            <w:tcW w:w="5069" w:type="dxa"/>
          </w:tcPr>
          <w:p w14:paraId="40071451" w14:textId="77777777" w:rsidR="0033648F" w:rsidRPr="004915DA" w:rsidRDefault="0033648F" w:rsidP="0033648F">
            <w:pPr>
              <w:pStyle w:val="ListParagraph"/>
              <w:numPr>
                <w:ilvl w:val="0"/>
                <w:numId w:val="37"/>
              </w:numPr>
              <w:spacing w:before="80" w:after="80" w:line="260" w:lineRule="atLeast"/>
              <w:rPr>
                <w:rFonts w:cstheme="minorHAnsi"/>
                <w:sz w:val="20"/>
                <w:szCs w:val="20"/>
              </w:rPr>
            </w:pPr>
            <w:r w:rsidRPr="004915DA">
              <w:rPr>
                <w:rFonts w:cstheme="minorHAnsi"/>
                <w:sz w:val="20"/>
                <w:szCs w:val="20"/>
              </w:rPr>
              <w:t xml:space="preserve">Biodiversity improvement in Tetbury has been based around a circular route from the old railway 'Goods Shed' in town, to the source of the river Avon and back to the Goods Shed. On the way it will take in </w:t>
            </w:r>
            <w:proofErr w:type="gramStart"/>
            <w:r w:rsidRPr="004915DA">
              <w:rPr>
                <w:rFonts w:cstheme="minorHAnsi"/>
                <w:sz w:val="20"/>
                <w:szCs w:val="20"/>
              </w:rPr>
              <w:t>a number of</w:t>
            </w:r>
            <w:proofErr w:type="gramEnd"/>
            <w:r w:rsidRPr="004915DA">
              <w:rPr>
                <w:rFonts w:cstheme="minorHAnsi"/>
                <w:sz w:val="20"/>
                <w:szCs w:val="20"/>
              </w:rPr>
              <w:t xml:space="preserve"> habitats – river, species-rich grassland, scrub</w:t>
            </w:r>
            <w:r>
              <w:rPr>
                <w:rFonts w:cstheme="minorHAnsi"/>
                <w:sz w:val="20"/>
                <w:szCs w:val="20"/>
              </w:rPr>
              <w:t>,</w:t>
            </w:r>
            <w:r w:rsidRPr="004915DA">
              <w:rPr>
                <w:rFonts w:cstheme="minorHAnsi"/>
                <w:sz w:val="20"/>
                <w:szCs w:val="20"/>
              </w:rPr>
              <w:t xml:space="preserve"> woodland </w:t>
            </w:r>
            <w:r>
              <w:rPr>
                <w:rFonts w:cstheme="minorHAnsi"/>
                <w:sz w:val="20"/>
                <w:szCs w:val="20"/>
              </w:rPr>
              <w:t xml:space="preserve">and native bulb species have been planted. </w:t>
            </w:r>
          </w:p>
        </w:tc>
      </w:tr>
      <w:tr w:rsidR="0033648F" w:rsidRPr="004915DA" w14:paraId="5B1BE114" w14:textId="77777777" w:rsidTr="00FA2582">
        <w:tc>
          <w:tcPr>
            <w:tcW w:w="3947" w:type="dxa"/>
            <w:vMerge/>
          </w:tcPr>
          <w:p w14:paraId="1239F454" w14:textId="77777777" w:rsidR="0033648F" w:rsidRPr="00943FC0" w:rsidRDefault="0033648F" w:rsidP="00FA2582">
            <w:pPr>
              <w:spacing w:before="80" w:after="80" w:line="260" w:lineRule="atLeast"/>
              <w:ind w:left="360"/>
              <w:rPr>
                <w:rFonts w:cstheme="minorHAnsi"/>
                <w:sz w:val="20"/>
                <w:szCs w:val="20"/>
              </w:rPr>
            </w:pPr>
          </w:p>
        </w:tc>
        <w:tc>
          <w:tcPr>
            <w:tcW w:w="5069" w:type="dxa"/>
          </w:tcPr>
          <w:p w14:paraId="545EFCFA" w14:textId="77777777" w:rsidR="0033648F" w:rsidRPr="004915DA" w:rsidRDefault="0033648F" w:rsidP="0033648F">
            <w:pPr>
              <w:pStyle w:val="ListParagraph"/>
              <w:numPr>
                <w:ilvl w:val="0"/>
                <w:numId w:val="37"/>
              </w:numPr>
              <w:spacing w:before="80" w:after="80" w:line="260" w:lineRule="atLeast"/>
              <w:rPr>
                <w:rFonts w:cstheme="minorHAnsi"/>
                <w:sz w:val="20"/>
                <w:szCs w:val="20"/>
              </w:rPr>
            </w:pPr>
            <w:r w:rsidRPr="004915DA">
              <w:rPr>
                <w:rFonts w:cstheme="minorHAnsi"/>
                <w:sz w:val="20"/>
                <w:szCs w:val="20"/>
              </w:rPr>
              <w:t xml:space="preserve">Native bluebells and woodland flowers </w:t>
            </w:r>
            <w:r>
              <w:rPr>
                <w:rFonts w:cstheme="minorHAnsi"/>
                <w:sz w:val="20"/>
                <w:szCs w:val="20"/>
              </w:rPr>
              <w:t xml:space="preserve">have been </w:t>
            </w:r>
            <w:r w:rsidRPr="004915DA">
              <w:rPr>
                <w:rFonts w:cstheme="minorHAnsi"/>
                <w:sz w:val="20"/>
                <w:szCs w:val="20"/>
              </w:rPr>
              <w:t>planted by the local community to mark the beginning of the circular route.</w:t>
            </w:r>
          </w:p>
        </w:tc>
      </w:tr>
      <w:tr w:rsidR="0033648F" w:rsidRPr="004915DA" w14:paraId="6FFE0EDD" w14:textId="77777777" w:rsidTr="00FA2582">
        <w:tc>
          <w:tcPr>
            <w:tcW w:w="3947" w:type="dxa"/>
            <w:vMerge/>
          </w:tcPr>
          <w:p w14:paraId="5796A96F" w14:textId="77777777" w:rsidR="0033648F" w:rsidRPr="00943FC0" w:rsidRDefault="0033648F" w:rsidP="00FA2582">
            <w:pPr>
              <w:spacing w:before="80" w:after="80" w:line="260" w:lineRule="atLeast"/>
              <w:ind w:left="360"/>
              <w:rPr>
                <w:rFonts w:eastAsia="Arial" w:cstheme="minorHAnsi"/>
                <w:sz w:val="20"/>
                <w:szCs w:val="20"/>
              </w:rPr>
            </w:pPr>
          </w:p>
        </w:tc>
        <w:tc>
          <w:tcPr>
            <w:tcW w:w="5069" w:type="dxa"/>
          </w:tcPr>
          <w:p w14:paraId="49EEFA1D" w14:textId="77777777" w:rsidR="0033648F" w:rsidRPr="004915DA" w:rsidRDefault="0033648F" w:rsidP="0033648F">
            <w:pPr>
              <w:pStyle w:val="ListParagraph"/>
              <w:numPr>
                <w:ilvl w:val="0"/>
                <w:numId w:val="37"/>
              </w:numPr>
              <w:spacing w:before="80" w:after="80" w:line="260" w:lineRule="atLeast"/>
              <w:rPr>
                <w:rFonts w:cstheme="minorHAnsi"/>
                <w:sz w:val="20"/>
                <w:szCs w:val="20"/>
              </w:rPr>
            </w:pPr>
            <w:r w:rsidRPr="004915DA">
              <w:rPr>
                <w:rFonts w:eastAsia="Arial" w:cstheme="minorHAnsi"/>
                <w:sz w:val="20"/>
                <w:szCs w:val="20"/>
              </w:rPr>
              <w:t>Bat boxes will be erected to provide roosting and nesting opportunities.</w:t>
            </w:r>
          </w:p>
        </w:tc>
      </w:tr>
      <w:tr w:rsidR="0033648F" w:rsidRPr="004915DA" w14:paraId="626FED9A" w14:textId="77777777" w:rsidTr="00FA2582">
        <w:tc>
          <w:tcPr>
            <w:tcW w:w="3947" w:type="dxa"/>
            <w:vMerge/>
          </w:tcPr>
          <w:p w14:paraId="008D1672" w14:textId="77777777" w:rsidR="0033648F" w:rsidRPr="00943FC0" w:rsidRDefault="0033648F" w:rsidP="00FA2582">
            <w:pPr>
              <w:spacing w:before="80" w:after="80" w:line="260" w:lineRule="atLeast"/>
              <w:ind w:left="360"/>
              <w:rPr>
                <w:rFonts w:cstheme="minorHAnsi"/>
                <w:sz w:val="20"/>
                <w:szCs w:val="20"/>
              </w:rPr>
            </w:pPr>
          </w:p>
        </w:tc>
        <w:tc>
          <w:tcPr>
            <w:tcW w:w="5069" w:type="dxa"/>
          </w:tcPr>
          <w:p w14:paraId="3FA2C518" w14:textId="77777777" w:rsidR="0033648F" w:rsidRPr="004915DA" w:rsidRDefault="0033648F" w:rsidP="0033648F">
            <w:pPr>
              <w:pStyle w:val="ListParagraph"/>
              <w:numPr>
                <w:ilvl w:val="0"/>
                <w:numId w:val="37"/>
              </w:numPr>
              <w:spacing w:before="80" w:after="80" w:line="260" w:lineRule="atLeast"/>
              <w:rPr>
                <w:rFonts w:cstheme="minorHAnsi"/>
                <w:sz w:val="20"/>
                <w:szCs w:val="20"/>
              </w:rPr>
            </w:pPr>
            <w:r w:rsidRPr="004915DA">
              <w:rPr>
                <w:rFonts w:cstheme="minorHAnsi"/>
                <w:sz w:val="20"/>
                <w:szCs w:val="20"/>
              </w:rPr>
              <w:t>A secondary planted woodland has been thinned in places (certain trees being coppiced to ground level) to provide age-structure and a more diverse species assemblage, whilst encouraging the growth of woodland wildflowers.</w:t>
            </w:r>
          </w:p>
        </w:tc>
      </w:tr>
      <w:tr w:rsidR="0033648F" w:rsidRPr="004915DA" w14:paraId="09BF8355" w14:textId="77777777" w:rsidTr="00FA2582">
        <w:tc>
          <w:tcPr>
            <w:tcW w:w="3947" w:type="dxa"/>
            <w:vMerge/>
          </w:tcPr>
          <w:p w14:paraId="7AFB27F9" w14:textId="77777777" w:rsidR="0033648F" w:rsidRPr="00943FC0" w:rsidRDefault="0033648F" w:rsidP="00FA2582">
            <w:pPr>
              <w:spacing w:before="80" w:after="80" w:line="260" w:lineRule="atLeast"/>
              <w:ind w:left="360"/>
              <w:rPr>
                <w:rFonts w:cstheme="minorHAnsi"/>
                <w:sz w:val="20"/>
                <w:szCs w:val="20"/>
              </w:rPr>
            </w:pPr>
          </w:p>
        </w:tc>
        <w:tc>
          <w:tcPr>
            <w:tcW w:w="5069" w:type="dxa"/>
          </w:tcPr>
          <w:p w14:paraId="10398567" w14:textId="77777777" w:rsidR="0033648F" w:rsidRPr="004915DA" w:rsidRDefault="0033648F" w:rsidP="0033648F">
            <w:pPr>
              <w:pStyle w:val="ListParagraph"/>
              <w:numPr>
                <w:ilvl w:val="0"/>
                <w:numId w:val="37"/>
              </w:numPr>
              <w:spacing w:before="80" w:after="80" w:line="260" w:lineRule="atLeast"/>
              <w:rPr>
                <w:rFonts w:cstheme="minorHAnsi"/>
                <w:sz w:val="20"/>
                <w:szCs w:val="20"/>
              </w:rPr>
            </w:pPr>
            <w:r w:rsidRPr="004915DA">
              <w:rPr>
                <w:rFonts w:cstheme="minorHAnsi"/>
                <w:sz w:val="20"/>
                <w:szCs w:val="20"/>
              </w:rPr>
              <w:t xml:space="preserve">Sections of the </w:t>
            </w:r>
            <w:proofErr w:type="gramStart"/>
            <w:r w:rsidRPr="004915DA">
              <w:rPr>
                <w:rFonts w:cstheme="minorHAnsi"/>
                <w:sz w:val="20"/>
                <w:szCs w:val="20"/>
              </w:rPr>
              <w:t>seasonally-flowing</w:t>
            </w:r>
            <w:proofErr w:type="gramEnd"/>
            <w:r w:rsidRPr="004915DA">
              <w:rPr>
                <w:rFonts w:cstheme="minorHAnsi"/>
                <w:sz w:val="20"/>
                <w:szCs w:val="20"/>
              </w:rPr>
              <w:t xml:space="preserve"> stream adjacent to the path </w:t>
            </w:r>
            <w:r>
              <w:rPr>
                <w:rFonts w:cstheme="minorHAnsi"/>
                <w:sz w:val="20"/>
                <w:szCs w:val="20"/>
              </w:rPr>
              <w:t>has</w:t>
            </w:r>
            <w:r w:rsidRPr="004915DA">
              <w:rPr>
                <w:rFonts w:cstheme="minorHAnsi"/>
                <w:sz w:val="20"/>
                <w:szCs w:val="20"/>
              </w:rPr>
              <w:t xml:space="preserve"> be</w:t>
            </w:r>
            <w:r>
              <w:rPr>
                <w:rFonts w:cstheme="minorHAnsi"/>
                <w:sz w:val="20"/>
                <w:szCs w:val="20"/>
              </w:rPr>
              <w:t>en</w:t>
            </w:r>
            <w:r w:rsidRPr="004915DA">
              <w:rPr>
                <w:rFonts w:cstheme="minorHAnsi"/>
                <w:sz w:val="20"/>
                <w:szCs w:val="20"/>
              </w:rPr>
              <w:t xml:space="preserve"> restored to maximise its habitat potential.</w:t>
            </w:r>
          </w:p>
        </w:tc>
      </w:tr>
      <w:tr w:rsidR="0033648F" w:rsidRPr="004915DA" w14:paraId="029CF0D9" w14:textId="77777777" w:rsidTr="00FA2582">
        <w:tc>
          <w:tcPr>
            <w:tcW w:w="3947" w:type="dxa"/>
            <w:vMerge/>
          </w:tcPr>
          <w:p w14:paraId="131E0F3A" w14:textId="77777777" w:rsidR="0033648F" w:rsidRPr="00943FC0" w:rsidRDefault="0033648F" w:rsidP="00FA2582">
            <w:pPr>
              <w:spacing w:after="80"/>
              <w:ind w:left="360"/>
              <w:rPr>
                <w:rFonts w:cstheme="minorHAnsi"/>
                <w:sz w:val="20"/>
                <w:szCs w:val="20"/>
              </w:rPr>
            </w:pPr>
          </w:p>
        </w:tc>
        <w:tc>
          <w:tcPr>
            <w:tcW w:w="5069" w:type="dxa"/>
          </w:tcPr>
          <w:p w14:paraId="033AD228" w14:textId="77777777" w:rsidR="0033648F" w:rsidRPr="00FB5AF5" w:rsidRDefault="0033648F" w:rsidP="00FA2582">
            <w:pPr>
              <w:spacing w:after="80"/>
              <w:rPr>
                <w:rFonts w:cstheme="minorHAnsi"/>
                <w:sz w:val="20"/>
                <w:szCs w:val="20"/>
              </w:rPr>
            </w:pPr>
          </w:p>
        </w:tc>
      </w:tr>
      <w:tr w:rsidR="0033648F" w:rsidRPr="004915DA" w14:paraId="6DCD53B7" w14:textId="77777777" w:rsidTr="00FA2582">
        <w:tc>
          <w:tcPr>
            <w:tcW w:w="3947" w:type="dxa"/>
            <w:vMerge w:val="restart"/>
          </w:tcPr>
          <w:p w14:paraId="59D05DAB" w14:textId="77777777" w:rsidR="0033648F" w:rsidRPr="00943FC0" w:rsidRDefault="0033648F" w:rsidP="00FA2582">
            <w:pPr>
              <w:keepNext/>
              <w:spacing w:before="80" w:after="80" w:line="260" w:lineRule="atLeast"/>
              <w:ind w:left="360"/>
              <w:rPr>
                <w:rFonts w:cstheme="minorHAnsi"/>
                <w:sz w:val="20"/>
                <w:szCs w:val="20"/>
              </w:rPr>
            </w:pPr>
            <w:r w:rsidRPr="004915DA">
              <w:rPr>
                <w:rFonts w:cstheme="minorHAnsi"/>
                <w:b/>
                <w:bCs/>
                <w:sz w:val="20"/>
                <w:szCs w:val="20"/>
              </w:rPr>
              <w:t>Moreton in Marsh</w:t>
            </w:r>
          </w:p>
        </w:tc>
        <w:tc>
          <w:tcPr>
            <w:tcW w:w="5069" w:type="dxa"/>
          </w:tcPr>
          <w:p w14:paraId="29A659BC" w14:textId="77777777" w:rsidR="0033648F" w:rsidRPr="00FB5AF5" w:rsidRDefault="0033648F" w:rsidP="00FA2582">
            <w:pPr>
              <w:keepNext/>
              <w:spacing w:before="80" w:after="80" w:line="260" w:lineRule="atLeast"/>
              <w:rPr>
                <w:rFonts w:cstheme="minorHAnsi"/>
                <w:sz w:val="20"/>
                <w:szCs w:val="20"/>
              </w:rPr>
            </w:pPr>
          </w:p>
        </w:tc>
      </w:tr>
      <w:tr w:rsidR="0033648F" w:rsidRPr="004915DA" w14:paraId="65BC3727" w14:textId="77777777" w:rsidTr="00FA2582">
        <w:tc>
          <w:tcPr>
            <w:tcW w:w="3947" w:type="dxa"/>
            <w:vMerge/>
          </w:tcPr>
          <w:p w14:paraId="79118C30" w14:textId="77777777" w:rsidR="0033648F" w:rsidRPr="00943FC0" w:rsidRDefault="0033648F" w:rsidP="00FA2582">
            <w:pPr>
              <w:spacing w:before="80" w:after="80" w:line="260" w:lineRule="atLeast"/>
              <w:ind w:left="360"/>
              <w:rPr>
                <w:rFonts w:eastAsia="Arial" w:cstheme="minorHAnsi"/>
                <w:sz w:val="20"/>
                <w:szCs w:val="20"/>
              </w:rPr>
            </w:pPr>
          </w:p>
        </w:tc>
        <w:tc>
          <w:tcPr>
            <w:tcW w:w="5069" w:type="dxa"/>
          </w:tcPr>
          <w:p w14:paraId="313BFF41" w14:textId="77777777" w:rsidR="0033648F" w:rsidRPr="004915DA" w:rsidRDefault="0033648F" w:rsidP="0033648F">
            <w:pPr>
              <w:pStyle w:val="ListParagraph"/>
              <w:numPr>
                <w:ilvl w:val="0"/>
                <w:numId w:val="39"/>
              </w:numPr>
              <w:spacing w:before="80" w:after="80" w:line="260" w:lineRule="atLeast"/>
              <w:rPr>
                <w:rFonts w:cstheme="minorHAnsi"/>
                <w:sz w:val="20"/>
                <w:szCs w:val="20"/>
              </w:rPr>
            </w:pPr>
            <w:r w:rsidRPr="004915DA">
              <w:rPr>
                <w:rFonts w:eastAsia="Arial" w:cstheme="minorHAnsi"/>
                <w:sz w:val="20"/>
                <w:szCs w:val="20"/>
              </w:rPr>
              <w:t xml:space="preserve">Accessible paths through the Queen Victoria Gardens playing field, with planting for pollinators along either side, will provide access and connectivity for Moreton residents between residential areas and the town centre. </w:t>
            </w:r>
          </w:p>
        </w:tc>
      </w:tr>
      <w:tr w:rsidR="0033648F" w:rsidRPr="004915DA" w14:paraId="6D0336F1" w14:textId="77777777" w:rsidTr="00FA2582">
        <w:tc>
          <w:tcPr>
            <w:tcW w:w="3947" w:type="dxa"/>
            <w:vMerge/>
          </w:tcPr>
          <w:p w14:paraId="009CCB82" w14:textId="77777777" w:rsidR="0033648F" w:rsidRPr="00943FC0" w:rsidRDefault="0033648F" w:rsidP="00FA2582">
            <w:pPr>
              <w:spacing w:before="80" w:after="80" w:line="260" w:lineRule="atLeast"/>
              <w:ind w:left="360"/>
              <w:rPr>
                <w:rFonts w:cstheme="minorHAnsi"/>
                <w:sz w:val="20"/>
                <w:szCs w:val="20"/>
              </w:rPr>
            </w:pPr>
          </w:p>
        </w:tc>
        <w:tc>
          <w:tcPr>
            <w:tcW w:w="5069" w:type="dxa"/>
          </w:tcPr>
          <w:p w14:paraId="1A37E2C4" w14:textId="77777777" w:rsidR="0033648F" w:rsidRPr="004915DA" w:rsidRDefault="0033648F" w:rsidP="0033648F">
            <w:pPr>
              <w:pStyle w:val="ListParagraph"/>
              <w:numPr>
                <w:ilvl w:val="0"/>
                <w:numId w:val="39"/>
              </w:numPr>
              <w:spacing w:before="80" w:after="80" w:line="260" w:lineRule="atLeast"/>
              <w:rPr>
                <w:rFonts w:cstheme="minorHAnsi"/>
                <w:sz w:val="20"/>
                <w:szCs w:val="20"/>
              </w:rPr>
            </w:pPr>
            <w:r w:rsidRPr="004915DA">
              <w:rPr>
                <w:rFonts w:cstheme="minorHAnsi"/>
                <w:sz w:val="20"/>
                <w:szCs w:val="20"/>
              </w:rPr>
              <w:t xml:space="preserve">Along the banks of a stream which becomes the river </w:t>
            </w:r>
            <w:proofErr w:type="spellStart"/>
            <w:r w:rsidRPr="004915DA">
              <w:rPr>
                <w:rFonts w:cstheme="minorHAnsi"/>
                <w:sz w:val="20"/>
                <w:szCs w:val="20"/>
              </w:rPr>
              <w:t>Evenlode</w:t>
            </w:r>
            <w:proofErr w:type="spellEnd"/>
            <w:r w:rsidRPr="004915DA">
              <w:rPr>
                <w:rFonts w:cstheme="minorHAnsi"/>
                <w:sz w:val="20"/>
                <w:szCs w:val="20"/>
              </w:rPr>
              <w:t xml:space="preserve">, </w:t>
            </w:r>
            <w:r>
              <w:rPr>
                <w:rFonts w:cstheme="minorHAnsi"/>
                <w:sz w:val="20"/>
                <w:szCs w:val="20"/>
              </w:rPr>
              <w:t xml:space="preserve">a </w:t>
            </w:r>
            <w:r w:rsidRPr="004915DA">
              <w:rPr>
                <w:rFonts w:cstheme="minorHAnsi"/>
                <w:sz w:val="20"/>
                <w:szCs w:val="20"/>
              </w:rPr>
              <w:t>'ber</w:t>
            </w:r>
            <w:r>
              <w:rPr>
                <w:rFonts w:cstheme="minorHAnsi"/>
                <w:sz w:val="20"/>
                <w:szCs w:val="20"/>
              </w:rPr>
              <w:t>m</w:t>
            </w:r>
            <w:r w:rsidRPr="004915DA">
              <w:rPr>
                <w:rFonts w:cstheme="minorHAnsi"/>
                <w:sz w:val="20"/>
                <w:szCs w:val="20"/>
              </w:rPr>
              <w:t>'</w:t>
            </w:r>
            <w:r>
              <w:rPr>
                <w:rFonts w:cstheme="minorHAnsi"/>
                <w:sz w:val="20"/>
                <w:szCs w:val="20"/>
              </w:rPr>
              <w:t xml:space="preserve"> </w:t>
            </w:r>
            <w:r w:rsidRPr="004915DA">
              <w:rPr>
                <w:rFonts w:cstheme="minorHAnsi"/>
                <w:sz w:val="20"/>
                <w:szCs w:val="20"/>
              </w:rPr>
              <w:t>ha</w:t>
            </w:r>
            <w:r>
              <w:rPr>
                <w:rFonts w:cstheme="minorHAnsi"/>
                <w:sz w:val="20"/>
                <w:szCs w:val="20"/>
              </w:rPr>
              <w:t>s</w:t>
            </w:r>
            <w:r w:rsidRPr="004915DA">
              <w:rPr>
                <w:rFonts w:cstheme="minorHAnsi"/>
                <w:sz w:val="20"/>
                <w:szCs w:val="20"/>
              </w:rPr>
              <w:t xml:space="preserve"> been created, low lying sections of bank have been planted with native marginal vegetation and form new habitats for biodiversity as well as creating water storage areas.</w:t>
            </w:r>
          </w:p>
        </w:tc>
      </w:tr>
      <w:tr w:rsidR="0033648F" w:rsidRPr="004915DA" w14:paraId="50A2C4CD" w14:textId="77777777" w:rsidTr="00FA2582">
        <w:tc>
          <w:tcPr>
            <w:tcW w:w="3947" w:type="dxa"/>
            <w:vMerge/>
          </w:tcPr>
          <w:p w14:paraId="2F5FBAAB" w14:textId="77777777" w:rsidR="0033648F" w:rsidRPr="00943FC0" w:rsidRDefault="0033648F" w:rsidP="00FA2582">
            <w:pPr>
              <w:spacing w:before="80" w:after="80" w:line="260" w:lineRule="atLeast"/>
              <w:ind w:left="360"/>
              <w:rPr>
                <w:rFonts w:cstheme="minorHAnsi"/>
                <w:sz w:val="20"/>
                <w:szCs w:val="20"/>
              </w:rPr>
            </w:pPr>
          </w:p>
        </w:tc>
        <w:tc>
          <w:tcPr>
            <w:tcW w:w="5069" w:type="dxa"/>
          </w:tcPr>
          <w:p w14:paraId="0688FEC7" w14:textId="77777777" w:rsidR="0033648F" w:rsidRPr="004915DA" w:rsidRDefault="0033648F" w:rsidP="0033648F">
            <w:pPr>
              <w:pStyle w:val="ListParagraph"/>
              <w:numPr>
                <w:ilvl w:val="0"/>
                <w:numId w:val="39"/>
              </w:numPr>
              <w:spacing w:before="80" w:after="80" w:line="260" w:lineRule="atLeast"/>
              <w:rPr>
                <w:rFonts w:cstheme="minorHAnsi"/>
                <w:sz w:val="20"/>
                <w:szCs w:val="20"/>
              </w:rPr>
            </w:pPr>
            <w:r w:rsidRPr="004915DA">
              <w:rPr>
                <w:rFonts w:cstheme="minorHAnsi"/>
                <w:sz w:val="20"/>
                <w:szCs w:val="20"/>
              </w:rPr>
              <w:t>A woodland along the south and west sides of the field has been enhanced for wildlife through scrub planting (to create a natural transition between the grassland and the mature trees), thinning and establishment of woodland wildflowers.</w:t>
            </w:r>
          </w:p>
        </w:tc>
      </w:tr>
      <w:tr w:rsidR="0033648F" w:rsidRPr="004915DA" w14:paraId="1532FB98" w14:textId="77777777" w:rsidTr="00FA2582">
        <w:tc>
          <w:tcPr>
            <w:tcW w:w="3947" w:type="dxa"/>
            <w:vMerge/>
          </w:tcPr>
          <w:p w14:paraId="0F64C245" w14:textId="77777777" w:rsidR="0033648F" w:rsidRPr="00943FC0" w:rsidRDefault="0033648F" w:rsidP="00FA2582">
            <w:pPr>
              <w:spacing w:after="80"/>
              <w:ind w:left="360"/>
              <w:rPr>
                <w:rFonts w:cstheme="minorHAnsi"/>
                <w:sz w:val="20"/>
                <w:szCs w:val="20"/>
              </w:rPr>
            </w:pPr>
          </w:p>
        </w:tc>
        <w:tc>
          <w:tcPr>
            <w:tcW w:w="5069" w:type="dxa"/>
          </w:tcPr>
          <w:p w14:paraId="277D83B8" w14:textId="77777777" w:rsidR="0033648F" w:rsidRPr="004915DA" w:rsidRDefault="0033648F" w:rsidP="0033648F">
            <w:pPr>
              <w:pStyle w:val="ListParagraph"/>
              <w:numPr>
                <w:ilvl w:val="0"/>
                <w:numId w:val="39"/>
              </w:numPr>
              <w:spacing w:after="80"/>
              <w:rPr>
                <w:rFonts w:cstheme="minorHAnsi"/>
                <w:sz w:val="20"/>
                <w:szCs w:val="20"/>
              </w:rPr>
            </w:pPr>
            <w:r w:rsidRPr="004915DA">
              <w:rPr>
                <w:rFonts w:cstheme="minorHAnsi"/>
                <w:sz w:val="20"/>
                <w:szCs w:val="20"/>
              </w:rPr>
              <w:t>Blenheim Park has been enhanced for wildlife through the establishment of two wet meadows towards to southern end of the site.</w:t>
            </w:r>
          </w:p>
        </w:tc>
      </w:tr>
      <w:tr w:rsidR="0033648F" w:rsidRPr="004915DA" w14:paraId="7418301E" w14:textId="77777777" w:rsidTr="00FA2582">
        <w:tc>
          <w:tcPr>
            <w:tcW w:w="3947" w:type="dxa"/>
            <w:vMerge/>
          </w:tcPr>
          <w:p w14:paraId="5FEAB036" w14:textId="77777777" w:rsidR="0033648F" w:rsidRPr="00943FC0" w:rsidRDefault="0033648F" w:rsidP="00FA2582">
            <w:pPr>
              <w:spacing w:after="80"/>
              <w:ind w:left="360"/>
              <w:rPr>
                <w:rFonts w:cstheme="minorHAnsi"/>
                <w:sz w:val="20"/>
                <w:szCs w:val="20"/>
              </w:rPr>
            </w:pPr>
          </w:p>
        </w:tc>
        <w:tc>
          <w:tcPr>
            <w:tcW w:w="5069" w:type="dxa"/>
          </w:tcPr>
          <w:p w14:paraId="4976F816" w14:textId="77777777" w:rsidR="0033648F" w:rsidRPr="003D6446" w:rsidRDefault="0033648F" w:rsidP="00FA2582">
            <w:pPr>
              <w:spacing w:after="80"/>
              <w:rPr>
                <w:rFonts w:cstheme="minorHAnsi"/>
                <w:sz w:val="20"/>
                <w:szCs w:val="20"/>
              </w:rPr>
            </w:pPr>
          </w:p>
        </w:tc>
      </w:tr>
      <w:tr w:rsidR="0033648F" w:rsidRPr="004915DA" w14:paraId="776BF1F4" w14:textId="77777777" w:rsidTr="00FA2582">
        <w:tc>
          <w:tcPr>
            <w:tcW w:w="3947" w:type="dxa"/>
            <w:vMerge/>
          </w:tcPr>
          <w:p w14:paraId="5EFADDB7" w14:textId="77777777" w:rsidR="0033648F" w:rsidRPr="00943FC0" w:rsidRDefault="0033648F" w:rsidP="00FA2582">
            <w:pPr>
              <w:spacing w:after="80"/>
              <w:ind w:left="360"/>
              <w:rPr>
                <w:rFonts w:eastAsia="Arial" w:cstheme="minorHAnsi"/>
                <w:sz w:val="20"/>
                <w:szCs w:val="20"/>
              </w:rPr>
            </w:pPr>
          </w:p>
        </w:tc>
        <w:tc>
          <w:tcPr>
            <w:tcW w:w="5069" w:type="dxa"/>
          </w:tcPr>
          <w:p w14:paraId="5918A832" w14:textId="77777777" w:rsidR="0033648F" w:rsidRDefault="0033648F" w:rsidP="0033648F">
            <w:pPr>
              <w:pStyle w:val="ListParagraph"/>
              <w:numPr>
                <w:ilvl w:val="0"/>
                <w:numId w:val="39"/>
              </w:numPr>
              <w:spacing w:after="80"/>
              <w:rPr>
                <w:rFonts w:cstheme="minorHAnsi"/>
                <w:sz w:val="20"/>
                <w:szCs w:val="20"/>
              </w:rPr>
            </w:pPr>
            <w:r w:rsidRPr="004915DA">
              <w:rPr>
                <w:rFonts w:eastAsia="Arial" w:cstheme="minorHAnsi"/>
                <w:sz w:val="20"/>
                <w:szCs w:val="20"/>
              </w:rPr>
              <w:t xml:space="preserve">Two junction ponds </w:t>
            </w:r>
            <w:r>
              <w:rPr>
                <w:rFonts w:eastAsia="Arial" w:cstheme="minorHAnsi"/>
                <w:sz w:val="20"/>
                <w:szCs w:val="20"/>
              </w:rPr>
              <w:t xml:space="preserve">have been </w:t>
            </w:r>
            <w:r w:rsidRPr="004915DA">
              <w:rPr>
                <w:rFonts w:eastAsia="Arial" w:cstheme="minorHAnsi"/>
                <w:sz w:val="20"/>
                <w:szCs w:val="20"/>
              </w:rPr>
              <w:t>excavated where streams converge in Blenheim Park, to provide extra pond habitats for wildlife.</w:t>
            </w:r>
            <w:r w:rsidRPr="004915DA">
              <w:rPr>
                <w:rFonts w:cstheme="minorHAnsi"/>
                <w:sz w:val="20"/>
                <w:szCs w:val="20"/>
              </w:rPr>
              <w:t xml:space="preserve"> </w:t>
            </w:r>
          </w:p>
          <w:p w14:paraId="21F96387" w14:textId="77777777" w:rsidR="0033648F" w:rsidRPr="004915DA" w:rsidRDefault="0033648F" w:rsidP="0033648F">
            <w:pPr>
              <w:pStyle w:val="ListParagraph"/>
              <w:numPr>
                <w:ilvl w:val="0"/>
                <w:numId w:val="39"/>
              </w:numPr>
              <w:spacing w:after="80"/>
              <w:rPr>
                <w:rFonts w:cstheme="minorHAnsi"/>
                <w:sz w:val="20"/>
                <w:szCs w:val="20"/>
              </w:rPr>
            </w:pPr>
            <w:r w:rsidRPr="004915DA">
              <w:rPr>
                <w:rFonts w:cstheme="minorHAnsi"/>
                <w:sz w:val="20"/>
                <w:szCs w:val="20"/>
              </w:rPr>
              <w:t>Marginal planting at the edge of these ponds has encouraged greater biodiversity still.</w:t>
            </w:r>
          </w:p>
        </w:tc>
      </w:tr>
      <w:tr w:rsidR="0033648F" w:rsidRPr="004915DA" w14:paraId="02B3A0DD" w14:textId="77777777" w:rsidTr="00FA2582">
        <w:tc>
          <w:tcPr>
            <w:tcW w:w="3947" w:type="dxa"/>
            <w:vMerge/>
          </w:tcPr>
          <w:p w14:paraId="032E1B86" w14:textId="77777777" w:rsidR="0033648F" w:rsidRPr="00943FC0" w:rsidRDefault="0033648F" w:rsidP="00FA2582">
            <w:pPr>
              <w:spacing w:after="80"/>
              <w:ind w:left="360"/>
              <w:rPr>
                <w:rFonts w:cstheme="minorHAnsi"/>
                <w:sz w:val="20"/>
                <w:szCs w:val="20"/>
              </w:rPr>
            </w:pPr>
          </w:p>
        </w:tc>
        <w:tc>
          <w:tcPr>
            <w:tcW w:w="5069" w:type="dxa"/>
          </w:tcPr>
          <w:p w14:paraId="1AE29D27" w14:textId="77777777" w:rsidR="0033648F" w:rsidRPr="004915DA" w:rsidRDefault="0033648F" w:rsidP="0033648F">
            <w:pPr>
              <w:pStyle w:val="ListParagraph"/>
              <w:numPr>
                <w:ilvl w:val="0"/>
                <w:numId w:val="39"/>
              </w:numPr>
              <w:spacing w:after="80"/>
              <w:rPr>
                <w:rFonts w:cstheme="minorHAnsi"/>
                <w:sz w:val="20"/>
                <w:szCs w:val="20"/>
              </w:rPr>
            </w:pPr>
            <w:r w:rsidRPr="004915DA">
              <w:rPr>
                <w:rFonts w:cstheme="minorHAnsi"/>
                <w:sz w:val="20"/>
                <w:szCs w:val="20"/>
              </w:rPr>
              <w:t xml:space="preserve">Tree planting s </w:t>
            </w:r>
            <w:proofErr w:type="gramStart"/>
            <w:r>
              <w:rPr>
                <w:rFonts w:cstheme="minorHAnsi"/>
                <w:sz w:val="20"/>
                <w:szCs w:val="20"/>
              </w:rPr>
              <w:t>has been</w:t>
            </w:r>
            <w:r w:rsidRPr="004915DA">
              <w:rPr>
                <w:rFonts w:cstheme="minorHAnsi"/>
                <w:sz w:val="20"/>
                <w:szCs w:val="20"/>
              </w:rPr>
              <w:t xml:space="preserve"> also be</w:t>
            </w:r>
            <w:proofErr w:type="gramEnd"/>
            <w:r w:rsidRPr="004915DA">
              <w:rPr>
                <w:rFonts w:cstheme="minorHAnsi"/>
                <w:sz w:val="20"/>
                <w:szCs w:val="20"/>
              </w:rPr>
              <w:t xml:space="preserve"> installed at Blenheim Park.</w:t>
            </w:r>
          </w:p>
        </w:tc>
      </w:tr>
      <w:tr w:rsidR="0033648F" w:rsidRPr="004915DA" w14:paraId="47D72F4F" w14:textId="77777777" w:rsidTr="00FA2582">
        <w:tc>
          <w:tcPr>
            <w:tcW w:w="3947" w:type="dxa"/>
            <w:vMerge/>
          </w:tcPr>
          <w:p w14:paraId="402EF189" w14:textId="77777777" w:rsidR="0033648F" w:rsidRPr="00943FC0" w:rsidRDefault="0033648F" w:rsidP="00FA2582">
            <w:pPr>
              <w:spacing w:after="80"/>
              <w:ind w:left="360"/>
              <w:rPr>
                <w:rFonts w:cstheme="minorHAnsi"/>
                <w:sz w:val="20"/>
                <w:szCs w:val="20"/>
              </w:rPr>
            </w:pPr>
          </w:p>
        </w:tc>
        <w:tc>
          <w:tcPr>
            <w:tcW w:w="5069" w:type="dxa"/>
          </w:tcPr>
          <w:p w14:paraId="63F4F7E6" w14:textId="77777777" w:rsidR="0033648F" w:rsidRPr="004915DA" w:rsidRDefault="0033648F" w:rsidP="0033648F">
            <w:pPr>
              <w:pStyle w:val="ListParagraph"/>
              <w:numPr>
                <w:ilvl w:val="0"/>
                <w:numId w:val="39"/>
              </w:numPr>
              <w:spacing w:after="80"/>
              <w:rPr>
                <w:rFonts w:cstheme="minorHAnsi"/>
                <w:sz w:val="20"/>
                <w:szCs w:val="20"/>
              </w:rPr>
            </w:pPr>
            <w:r w:rsidRPr="004915DA">
              <w:rPr>
                <w:rFonts w:cstheme="minorHAnsi"/>
                <w:sz w:val="20"/>
                <w:szCs w:val="20"/>
              </w:rPr>
              <w:t>The Chapel of Rest in the cemetery has features for bats installed, giving it the potential to be a major summer breeding roost for these protected mammals.</w:t>
            </w:r>
          </w:p>
        </w:tc>
      </w:tr>
      <w:tr w:rsidR="0033648F" w:rsidRPr="004915DA" w14:paraId="33386010" w14:textId="77777777" w:rsidTr="00FA2582">
        <w:tc>
          <w:tcPr>
            <w:tcW w:w="3947" w:type="dxa"/>
            <w:vMerge/>
          </w:tcPr>
          <w:p w14:paraId="253ED419" w14:textId="77777777" w:rsidR="0033648F" w:rsidRPr="00943FC0" w:rsidRDefault="0033648F" w:rsidP="00FA2582">
            <w:pPr>
              <w:spacing w:after="80"/>
              <w:ind w:left="360"/>
              <w:rPr>
                <w:rFonts w:cstheme="minorHAnsi"/>
                <w:sz w:val="20"/>
                <w:szCs w:val="20"/>
              </w:rPr>
            </w:pPr>
          </w:p>
        </w:tc>
        <w:tc>
          <w:tcPr>
            <w:tcW w:w="5069" w:type="dxa"/>
          </w:tcPr>
          <w:p w14:paraId="765B9A38" w14:textId="77777777" w:rsidR="0033648F" w:rsidRPr="004915DA" w:rsidRDefault="0033648F" w:rsidP="0033648F">
            <w:pPr>
              <w:pStyle w:val="ListParagraph"/>
              <w:numPr>
                <w:ilvl w:val="0"/>
                <w:numId w:val="39"/>
              </w:numPr>
              <w:spacing w:after="80"/>
              <w:rPr>
                <w:rFonts w:cstheme="minorHAnsi"/>
                <w:sz w:val="20"/>
                <w:szCs w:val="20"/>
              </w:rPr>
            </w:pPr>
            <w:r w:rsidRPr="004915DA">
              <w:rPr>
                <w:rFonts w:cstheme="minorHAnsi"/>
                <w:sz w:val="20"/>
                <w:szCs w:val="20"/>
              </w:rPr>
              <w:t xml:space="preserve">The town's other cemetery has had a fence installed to protect a native species hedge from damage from the adjacent amenity area. </w:t>
            </w:r>
          </w:p>
        </w:tc>
      </w:tr>
      <w:tr w:rsidR="0033648F" w:rsidRPr="004915DA" w14:paraId="3EB0E9DE" w14:textId="77777777" w:rsidTr="00FA2582">
        <w:tc>
          <w:tcPr>
            <w:tcW w:w="3947" w:type="dxa"/>
            <w:vMerge/>
          </w:tcPr>
          <w:p w14:paraId="14CA1A42" w14:textId="77777777" w:rsidR="0033648F" w:rsidRPr="00943FC0" w:rsidRDefault="0033648F" w:rsidP="00FA2582">
            <w:pPr>
              <w:spacing w:after="80"/>
              <w:ind w:left="360"/>
              <w:rPr>
                <w:rFonts w:cstheme="minorHAnsi"/>
                <w:sz w:val="20"/>
                <w:szCs w:val="20"/>
              </w:rPr>
            </w:pPr>
          </w:p>
        </w:tc>
        <w:tc>
          <w:tcPr>
            <w:tcW w:w="5069" w:type="dxa"/>
          </w:tcPr>
          <w:p w14:paraId="285E24A7" w14:textId="77777777" w:rsidR="0033648F" w:rsidRPr="004915DA" w:rsidRDefault="0033648F" w:rsidP="0033648F">
            <w:pPr>
              <w:pStyle w:val="ListParagraph"/>
              <w:numPr>
                <w:ilvl w:val="0"/>
                <w:numId w:val="39"/>
              </w:numPr>
              <w:spacing w:after="80"/>
              <w:rPr>
                <w:rFonts w:cstheme="minorHAnsi"/>
                <w:sz w:val="20"/>
                <w:szCs w:val="20"/>
              </w:rPr>
            </w:pPr>
            <w:r w:rsidRPr="004915DA">
              <w:rPr>
                <w:rFonts w:cstheme="minorHAnsi"/>
                <w:sz w:val="20"/>
                <w:szCs w:val="20"/>
              </w:rPr>
              <w:t xml:space="preserve">The Croft allotment area has had a double-width native species hedge planted to provide nesting, </w:t>
            </w:r>
            <w:proofErr w:type="gramStart"/>
            <w:r w:rsidRPr="004915DA">
              <w:rPr>
                <w:rFonts w:cstheme="minorHAnsi"/>
                <w:sz w:val="20"/>
                <w:szCs w:val="20"/>
              </w:rPr>
              <w:t>feeding</w:t>
            </w:r>
            <w:proofErr w:type="gramEnd"/>
            <w:r w:rsidRPr="004915DA">
              <w:rPr>
                <w:rFonts w:cstheme="minorHAnsi"/>
                <w:sz w:val="20"/>
                <w:szCs w:val="20"/>
              </w:rPr>
              <w:t xml:space="preserve"> and sheltering opportunities for wildlife.</w:t>
            </w:r>
          </w:p>
        </w:tc>
      </w:tr>
      <w:tr w:rsidR="0033648F" w:rsidRPr="004915DA" w14:paraId="7F37C477" w14:textId="77777777" w:rsidTr="00FA2582">
        <w:tc>
          <w:tcPr>
            <w:tcW w:w="9016" w:type="dxa"/>
            <w:gridSpan w:val="2"/>
          </w:tcPr>
          <w:p w14:paraId="2408C344" w14:textId="77777777" w:rsidR="0033648F" w:rsidRPr="004915DA" w:rsidRDefault="0033648F" w:rsidP="00FA2582">
            <w:pPr>
              <w:rPr>
                <w:rFonts w:cstheme="minorHAnsi"/>
                <w:sz w:val="20"/>
                <w:szCs w:val="20"/>
              </w:rPr>
            </w:pPr>
          </w:p>
        </w:tc>
      </w:tr>
      <w:tr w:rsidR="0033648F" w:rsidRPr="004915DA" w14:paraId="5534C495" w14:textId="77777777" w:rsidTr="00FA2582">
        <w:tc>
          <w:tcPr>
            <w:tcW w:w="9016" w:type="dxa"/>
            <w:gridSpan w:val="2"/>
          </w:tcPr>
          <w:p w14:paraId="19791559" w14:textId="77777777" w:rsidR="0033648F" w:rsidRPr="004915DA" w:rsidRDefault="0033648F" w:rsidP="00FA2582">
            <w:pPr>
              <w:rPr>
                <w:rFonts w:cstheme="minorHAnsi"/>
                <w:sz w:val="20"/>
                <w:szCs w:val="20"/>
              </w:rPr>
            </w:pPr>
            <w:r w:rsidRPr="004915DA">
              <w:rPr>
                <w:rFonts w:cstheme="minorHAnsi"/>
                <w:sz w:val="20"/>
                <w:szCs w:val="20"/>
              </w:rPr>
              <w:t xml:space="preserve">Please note, all activities above represent material changes/improvements to the current status quo in the Wild Towns. Ongoing management of these areas will further improve habitat and connectivity. </w:t>
            </w:r>
          </w:p>
        </w:tc>
      </w:tr>
    </w:tbl>
    <w:p w14:paraId="64666C62" w14:textId="77777777" w:rsidR="0033648F" w:rsidRDefault="0033648F" w:rsidP="0033648F"/>
    <w:p w14:paraId="1CA46782" w14:textId="61975CD4" w:rsidR="008545F6" w:rsidRPr="00C53F53" w:rsidRDefault="008545F6" w:rsidP="008545F6">
      <w:pPr>
        <w:pStyle w:val="NormalWeb"/>
        <w:rPr>
          <w:rFonts w:asciiTheme="minorHAnsi" w:hAnsiTheme="minorHAnsi" w:cstheme="minorHAnsi"/>
          <w:color w:val="000000"/>
          <w:sz w:val="22"/>
          <w:szCs w:val="22"/>
        </w:rPr>
      </w:pPr>
    </w:p>
    <w:p w14:paraId="5519390F" w14:textId="77777777" w:rsidR="005631A4" w:rsidRPr="005631A4" w:rsidRDefault="005631A4" w:rsidP="007D5990">
      <w:pPr>
        <w:rPr>
          <w:rFonts w:eastAsia="Calibri" w:cstheme="minorHAnsi"/>
          <w:color w:val="000000" w:themeColor="text1"/>
        </w:rPr>
      </w:pPr>
    </w:p>
    <w:p w14:paraId="19B5D5E7" w14:textId="2F374E66" w:rsidR="007D5990" w:rsidRPr="00C53F53" w:rsidRDefault="007D5990" w:rsidP="007D5990">
      <w:pPr>
        <w:rPr>
          <w:rFonts w:cstheme="minorHAnsi"/>
        </w:rPr>
      </w:pPr>
    </w:p>
    <w:p w14:paraId="180B56F9" w14:textId="45AC2E1F" w:rsidR="007D5990" w:rsidRPr="00C53F53" w:rsidRDefault="007D5990" w:rsidP="007D5990">
      <w:pPr>
        <w:rPr>
          <w:rFonts w:cstheme="minorHAnsi"/>
        </w:rPr>
      </w:pPr>
    </w:p>
    <w:p w14:paraId="2CECD8D6" w14:textId="35AFAAB0" w:rsidR="00265741" w:rsidRPr="00F34857" w:rsidRDefault="00265741" w:rsidP="00897C6A">
      <w:pPr>
        <w:tabs>
          <w:tab w:val="left" w:pos="1000"/>
        </w:tabs>
        <w:rPr>
          <w:rFonts w:cstheme="minorHAnsi"/>
          <w:b/>
          <w:sz w:val="28"/>
          <w:szCs w:val="28"/>
        </w:rPr>
      </w:pPr>
    </w:p>
    <w:p w14:paraId="15474563" w14:textId="2BD480B1" w:rsidR="00265741" w:rsidRDefault="00265741" w:rsidP="00897C6A">
      <w:pPr>
        <w:tabs>
          <w:tab w:val="left" w:pos="1000"/>
        </w:tabs>
        <w:rPr>
          <w:rFonts w:cstheme="minorHAnsi"/>
          <w:b/>
        </w:rPr>
      </w:pPr>
    </w:p>
    <w:p w14:paraId="1259E131" w14:textId="77777777" w:rsidR="009020B1" w:rsidRPr="00135455" w:rsidRDefault="009020B1" w:rsidP="00897C6A">
      <w:pPr>
        <w:tabs>
          <w:tab w:val="left" w:pos="1000"/>
        </w:tabs>
        <w:rPr>
          <w:rFonts w:cstheme="minorHAnsi"/>
          <w:b/>
        </w:rPr>
      </w:pPr>
    </w:p>
    <w:p w14:paraId="149E216A" w14:textId="77777777" w:rsidR="00265741" w:rsidRPr="00135455" w:rsidRDefault="00265741" w:rsidP="00897C6A">
      <w:pPr>
        <w:tabs>
          <w:tab w:val="left" w:pos="1000"/>
        </w:tabs>
        <w:rPr>
          <w:rFonts w:cstheme="minorHAnsi"/>
          <w:b/>
        </w:rPr>
      </w:pPr>
    </w:p>
    <w:sectPr w:rsidR="00265741" w:rsidRPr="00135455" w:rsidSect="00C437C6">
      <w:headerReference w:type="default" r:id="rId27"/>
      <w:footerReference w:type="default" r:id="rId2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4791E" w14:textId="77777777" w:rsidR="00395A8C" w:rsidRDefault="00395A8C" w:rsidP="0042182F">
      <w:pPr>
        <w:spacing w:after="0" w:line="240" w:lineRule="auto"/>
      </w:pPr>
      <w:r>
        <w:separator/>
      </w:r>
    </w:p>
  </w:endnote>
  <w:endnote w:type="continuationSeparator" w:id="0">
    <w:p w14:paraId="0177AF8E" w14:textId="77777777" w:rsidR="00395A8C" w:rsidRDefault="00395A8C" w:rsidP="0042182F">
      <w:pPr>
        <w:spacing w:after="0" w:line="240" w:lineRule="auto"/>
      </w:pPr>
      <w:r>
        <w:continuationSeparator/>
      </w:r>
    </w:p>
  </w:endnote>
  <w:endnote w:type="continuationNotice" w:id="1">
    <w:p w14:paraId="159B5013" w14:textId="77777777" w:rsidR="00395A8C" w:rsidRDefault="00395A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TC Avant Garde Pro B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55233DB8" w14:paraId="5053C578" w14:textId="77777777" w:rsidTr="55233DB8">
      <w:tc>
        <w:tcPr>
          <w:tcW w:w="3009" w:type="dxa"/>
        </w:tcPr>
        <w:p w14:paraId="282DBBCD" w14:textId="1D27B511" w:rsidR="55233DB8" w:rsidRDefault="55233DB8" w:rsidP="55233DB8">
          <w:pPr>
            <w:ind w:left="-115"/>
          </w:pPr>
        </w:p>
      </w:tc>
      <w:tc>
        <w:tcPr>
          <w:tcW w:w="3009" w:type="dxa"/>
        </w:tcPr>
        <w:p w14:paraId="4960222E" w14:textId="5ABD58AF" w:rsidR="55233DB8" w:rsidRDefault="55233DB8" w:rsidP="55233DB8">
          <w:pPr>
            <w:jc w:val="center"/>
          </w:pPr>
        </w:p>
      </w:tc>
      <w:tc>
        <w:tcPr>
          <w:tcW w:w="3009" w:type="dxa"/>
        </w:tcPr>
        <w:p w14:paraId="07D9D21A" w14:textId="630E9CB3" w:rsidR="55233DB8" w:rsidRDefault="55233DB8" w:rsidP="55233DB8">
          <w:pPr>
            <w:ind w:right="-115"/>
            <w:jc w:val="right"/>
          </w:pPr>
        </w:p>
      </w:tc>
    </w:tr>
  </w:tbl>
  <w:p w14:paraId="460F1964" w14:textId="3214AC53" w:rsidR="55233DB8" w:rsidRDefault="55233DB8" w:rsidP="55233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62149" w14:textId="77777777" w:rsidR="00395A8C" w:rsidRDefault="00395A8C" w:rsidP="0042182F">
      <w:pPr>
        <w:spacing w:after="0" w:line="240" w:lineRule="auto"/>
      </w:pPr>
      <w:r>
        <w:separator/>
      </w:r>
    </w:p>
  </w:footnote>
  <w:footnote w:type="continuationSeparator" w:id="0">
    <w:p w14:paraId="37A754E9" w14:textId="77777777" w:rsidR="00395A8C" w:rsidRDefault="00395A8C" w:rsidP="0042182F">
      <w:pPr>
        <w:spacing w:after="0" w:line="240" w:lineRule="auto"/>
      </w:pPr>
      <w:r>
        <w:continuationSeparator/>
      </w:r>
    </w:p>
  </w:footnote>
  <w:footnote w:type="continuationNotice" w:id="1">
    <w:p w14:paraId="793E96FE" w14:textId="77777777" w:rsidR="00395A8C" w:rsidRDefault="00395A8C">
      <w:pPr>
        <w:spacing w:after="0" w:line="240" w:lineRule="auto"/>
      </w:pPr>
    </w:p>
  </w:footnote>
  <w:footnote w:id="2">
    <w:p w14:paraId="4EFCEE8C" w14:textId="77777777" w:rsidR="00B466E6" w:rsidRDefault="00B466E6" w:rsidP="0042182F">
      <w:pPr>
        <w:spacing w:line="240" w:lineRule="auto"/>
      </w:pPr>
      <w:r>
        <w:rPr>
          <w:rStyle w:val="FootnoteReference"/>
        </w:rPr>
        <w:footnoteRef/>
      </w:r>
      <w:r>
        <w:rPr>
          <w:rFonts w:ascii="Times New Roman" w:hAnsi="Times New Roman"/>
          <w:sz w:val="20"/>
        </w:rPr>
        <w:t xml:space="preserve"> </w:t>
      </w:r>
      <w:r>
        <w:rPr>
          <w:sz w:val="18"/>
        </w:rPr>
        <w:t xml:space="preserve">See EU definition of SME: </w:t>
      </w:r>
      <w:hyperlink r:id="rId1" w:history="1">
        <w:r w:rsidRPr="005B4A7B">
          <w:rPr>
            <w:rStyle w:val="Hyperlink"/>
            <w:sz w:val="18"/>
          </w:rPr>
          <w:t>http://ec.europa.eu/enterprise/policies/sme/facts-figures-analysis/sme-definition/</w:t>
        </w:r>
      </w:hyperlink>
      <w:r>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4F4F1" w14:textId="7E9F8394" w:rsidR="00B466E6" w:rsidRDefault="00B466E6">
    <w:pPr>
      <w:pStyle w:val="Header"/>
    </w:pPr>
    <w:r>
      <w:rPr>
        <w:noProof/>
        <w:lang w:eastAsia="en-GB"/>
      </w:rPr>
      <mc:AlternateContent>
        <mc:Choice Requires="wps">
          <w:drawing>
            <wp:anchor distT="45720" distB="45720" distL="114300" distR="114300" simplePos="0" relativeHeight="251658241" behindDoc="0" locked="0" layoutInCell="1" allowOverlap="1" wp14:anchorId="4887C485" wp14:editId="44FC06BB">
              <wp:simplePos x="0" y="0"/>
              <wp:positionH relativeFrom="margin">
                <wp:posOffset>4552950</wp:posOffset>
              </wp:positionH>
              <wp:positionV relativeFrom="paragraph">
                <wp:posOffset>-12065</wp:posOffset>
              </wp:positionV>
              <wp:extent cx="1095375" cy="9906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990600"/>
                      </a:xfrm>
                      <a:prstGeom prst="rect">
                        <a:avLst/>
                      </a:prstGeom>
                      <a:solidFill>
                        <a:srgbClr val="FFFFFF"/>
                      </a:solidFill>
                      <a:ln w="9525">
                        <a:noFill/>
                        <a:miter lim="800000"/>
                        <a:headEnd/>
                        <a:tailEnd/>
                      </a:ln>
                    </wps:spPr>
                    <wps:txbx>
                      <w:txbxContent>
                        <w:p w14:paraId="56B0CD5E" w14:textId="01E1D58B" w:rsidR="00B466E6" w:rsidRDefault="00B466E6">
                          <w:r w:rsidRPr="00032FD1">
                            <w:rPr>
                              <w:noProof/>
                              <w:lang w:eastAsia="en-GB"/>
                            </w:rPr>
                            <w:drawing>
                              <wp:inline distT="0" distB="0" distL="0" distR="0" wp14:anchorId="0B53AA97" wp14:editId="199EA278">
                                <wp:extent cx="857250" cy="852856"/>
                                <wp:effectExtent l="0" t="0" r="0" b="4445"/>
                                <wp:docPr id="13" name="Picture 13" descr="C:\Users\WillM\Pictures\logos\LogoERDF_Col_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llM\Pictures\logos\LogoERDF_Col_Portrai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072" cy="8536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87C485" id="_x0000_t202" coordsize="21600,21600" o:spt="202" path="m,l,21600r21600,l21600,xe">
              <v:stroke joinstyle="miter"/>
              <v:path gradientshapeok="t" o:connecttype="rect"/>
            </v:shapetype>
            <v:shape id="Text Box 2" o:spid="_x0000_s1026" type="#_x0000_t202" style="position:absolute;margin-left:358.5pt;margin-top:-.95pt;width:86.25pt;height:78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" stroked="f">
              <v:textbox>
                <w:txbxContent>
                  <w:p w14:paraId="56B0CD5E" w14:textId="01E1D58B" w:rsidR="00B466E6" w:rsidRDefault="00B466E6">
                    <w:r w:rsidRPr="00032FD1">
                      <w:rPr>
                        <w:noProof/>
                        <w:lang w:eastAsia="en-GB"/>
                      </w:rPr>
                      <w:drawing>
                        <wp:inline distT="0" distB="0" distL="0" distR="0" wp14:anchorId="0B53AA97" wp14:editId="199EA278">
                          <wp:extent cx="857250" cy="852856"/>
                          <wp:effectExtent l="0" t="0" r="0" b="4445"/>
                          <wp:docPr id="13" name="Picture 13" descr="C:\Users\WillM\Pictures\logos\LogoERDF_Col_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llM\Pictures\logos\LogoERDF_Col_Portrai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072" cy="853674"/>
                                  </a:xfrm>
                                  <a:prstGeom prst="rect">
                                    <a:avLst/>
                                  </a:prstGeom>
                                  <a:noFill/>
                                  <a:ln>
                                    <a:noFill/>
                                  </a:ln>
                                </pic:spPr>
                              </pic:pic>
                            </a:graphicData>
                          </a:graphic>
                        </wp:inline>
                      </w:drawing>
                    </w:r>
                  </w:p>
                </w:txbxContent>
              </v:textbox>
              <w10:wrap type="square" anchorx="margin"/>
            </v:shape>
          </w:pict>
        </mc:Fallback>
      </mc:AlternateContent>
    </w:r>
    <w:r w:rsidRPr="00135455">
      <w:rPr>
        <w:rFonts w:asciiTheme="minorHAnsi" w:hAnsiTheme="minorHAnsi"/>
        <w:noProof/>
        <w:lang w:eastAsia="en-GB"/>
      </w:rPr>
      <w:drawing>
        <wp:anchor distT="0" distB="0" distL="114300" distR="114300" simplePos="0" relativeHeight="251658240" behindDoc="1" locked="0" layoutInCell="0" allowOverlap="1" wp14:anchorId="5797C98A" wp14:editId="751B9F07">
          <wp:simplePos x="0" y="0"/>
          <wp:positionH relativeFrom="column">
            <wp:posOffset>0</wp:posOffset>
          </wp:positionH>
          <wp:positionV relativeFrom="paragraph">
            <wp:posOffset>189865</wp:posOffset>
          </wp:positionV>
          <wp:extent cx="1203325" cy="838200"/>
          <wp:effectExtent l="0" t="0" r="0" b="0"/>
          <wp:wrapTight wrapText="left">
            <wp:wrapPolygon edited="0">
              <wp:start x="0" y="0"/>
              <wp:lineTo x="0" y="21109"/>
              <wp:lineTo x="21201" y="21109"/>
              <wp:lineTo x="21201" y="0"/>
              <wp:lineTo x="0" y="0"/>
            </wp:wrapPolygon>
          </wp:wrapTight>
          <wp:docPr id="3" name="Picture 3" descr="Description: Description: GWT black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GWT black new"/>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3325" cy="838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BF1"/>
    <w:multiLevelType w:val="hybridMultilevel"/>
    <w:tmpl w:val="65C8303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72DFC"/>
    <w:multiLevelType w:val="hybridMultilevel"/>
    <w:tmpl w:val="BACA676A"/>
    <w:lvl w:ilvl="0" w:tplc="764A9238">
      <w:start w:val="1"/>
      <w:numFmt w:val="bullet"/>
      <w:pStyle w:val="Bullet"/>
      <w:lvlText w:val=""/>
      <w:lvlJc w:val="left"/>
      <w:pPr>
        <w:tabs>
          <w:tab w:val="num" w:pos="360"/>
        </w:tabs>
        <w:ind w:left="357" w:hanging="357"/>
      </w:pPr>
      <w:rPr>
        <w:rFonts w:ascii="Symbol" w:hAnsi="Symbol" w:hint="default"/>
      </w:rPr>
    </w:lvl>
    <w:lvl w:ilvl="1" w:tplc="977E2FDE">
      <w:start w:val="1"/>
      <w:numFmt w:val="bullet"/>
      <w:pStyle w:val="Bullet2"/>
      <w:lvlText w:val="o"/>
      <w:lvlJc w:val="left"/>
      <w:pPr>
        <w:tabs>
          <w:tab w:val="num" w:pos="703"/>
        </w:tabs>
        <w:ind w:left="703" w:hanging="360"/>
      </w:pPr>
      <w:rPr>
        <w:rFonts w:ascii="Courier New" w:hAnsi="Courier New" w:hint="default"/>
      </w:rPr>
    </w:lvl>
    <w:lvl w:ilvl="2" w:tplc="04090005">
      <w:start w:val="1"/>
      <w:numFmt w:val="bullet"/>
      <w:lvlText w:val=""/>
      <w:lvlJc w:val="left"/>
      <w:pPr>
        <w:tabs>
          <w:tab w:val="num" w:pos="1423"/>
        </w:tabs>
        <w:ind w:left="1423" w:hanging="360"/>
      </w:pPr>
      <w:rPr>
        <w:rFonts w:ascii="Wingdings" w:hAnsi="Wingdings" w:hint="default"/>
      </w:rPr>
    </w:lvl>
    <w:lvl w:ilvl="3" w:tplc="04090001">
      <w:start w:val="1"/>
      <w:numFmt w:val="bullet"/>
      <w:lvlText w:val=""/>
      <w:lvlJc w:val="left"/>
      <w:pPr>
        <w:tabs>
          <w:tab w:val="num" w:pos="2143"/>
        </w:tabs>
        <w:ind w:left="2143" w:hanging="360"/>
      </w:pPr>
      <w:rPr>
        <w:rFonts w:ascii="Symbol" w:hAnsi="Symbol" w:hint="default"/>
      </w:rPr>
    </w:lvl>
    <w:lvl w:ilvl="4" w:tplc="04090003" w:tentative="1">
      <w:start w:val="1"/>
      <w:numFmt w:val="bullet"/>
      <w:lvlText w:val="o"/>
      <w:lvlJc w:val="left"/>
      <w:pPr>
        <w:tabs>
          <w:tab w:val="num" w:pos="2863"/>
        </w:tabs>
        <w:ind w:left="2863" w:hanging="360"/>
      </w:pPr>
      <w:rPr>
        <w:rFonts w:ascii="Courier New" w:hAnsi="Courier New" w:hint="default"/>
      </w:rPr>
    </w:lvl>
    <w:lvl w:ilvl="5" w:tplc="04090005" w:tentative="1">
      <w:start w:val="1"/>
      <w:numFmt w:val="bullet"/>
      <w:lvlText w:val=""/>
      <w:lvlJc w:val="left"/>
      <w:pPr>
        <w:tabs>
          <w:tab w:val="num" w:pos="3583"/>
        </w:tabs>
        <w:ind w:left="3583" w:hanging="360"/>
      </w:pPr>
      <w:rPr>
        <w:rFonts w:ascii="Wingdings" w:hAnsi="Wingdings" w:hint="default"/>
      </w:rPr>
    </w:lvl>
    <w:lvl w:ilvl="6" w:tplc="04090001" w:tentative="1">
      <w:start w:val="1"/>
      <w:numFmt w:val="bullet"/>
      <w:lvlText w:val=""/>
      <w:lvlJc w:val="left"/>
      <w:pPr>
        <w:tabs>
          <w:tab w:val="num" w:pos="4303"/>
        </w:tabs>
        <w:ind w:left="4303" w:hanging="360"/>
      </w:pPr>
      <w:rPr>
        <w:rFonts w:ascii="Symbol" w:hAnsi="Symbol" w:hint="default"/>
      </w:rPr>
    </w:lvl>
    <w:lvl w:ilvl="7" w:tplc="04090003" w:tentative="1">
      <w:start w:val="1"/>
      <w:numFmt w:val="bullet"/>
      <w:lvlText w:val="o"/>
      <w:lvlJc w:val="left"/>
      <w:pPr>
        <w:tabs>
          <w:tab w:val="num" w:pos="5023"/>
        </w:tabs>
        <w:ind w:left="5023" w:hanging="360"/>
      </w:pPr>
      <w:rPr>
        <w:rFonts w:ascii="Courier New" w:hAnsi="Courier New" w:hint="default"/>
      </w:rPr>
    </w:lvl>
    <w:lvl w:ilvl="8" w:tplc="04090005" w:tentative="1">
      <w:start w:val="1"/>
      <w:numFmt w:val="bullet"/>
      <w:lvlText w:val=""/>
      <w:lvlJc w:val="left"/>
      <w:pPr>
        <w:tabs>
          <w:tab w:val="num" w:pos="5743"/>
        </w:tabs>
        <w:ind w:left="5743" w:hanging="360"/>
      </w:pPr>
      <w:rPr>
        <w:rFonts w:ascii="Wingdings" w:hAnsi="Wingdings" w:hint="default"/>
      </w:rPr>
    </w:lvl>
  </w:abstractNum>
  <w:abstractNum w:abstractNumId="2" w15:restartNumberingAfterBreak="0">
    <w:nsid w:val="02C1488A"/>
    <w:multiLevelType w:val="multilevel"/>
    <w:tmpl w:val="1730DEF4"/>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55303C0"/>
    <w:multiLevelType w:val="hybridMultilevel"/>
    <w:tmpl w:val="1568B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A10F0B"/>
    <w:multiLevelType w:val="hybridMultilevel"/>
    <w:tmpl w:val="F2B4A658"/>
    <w:lvl w:ilvl="0" w:tplc="22B03D88">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11CF6"/>
    <w:multiLevelType w:val="hybridMultilevel"/>
    <w:tmpl w:val="6CC2E6BC"/>
    <w:lvl w:ilvl="0" w:tplc="48DE0026">
      <w:start w:val="1"/>
      <w:numFmt w:val="bullet"/>
      <w:lvlText w:val=""/>
      <w:lvlJc w:val="left"/>
      <w:pPr>
        <w:ind w:left="720" w:hanging="360"/>
      </w:pPr>
      <w:rPr>
        <w:rFonts w:ascii="Symbol" w:hAnsi="Symbol" w:hint="default"/>
      </w:rPr>
    </w:lvl>
    <w:lvl w:ilvl="1" w:tplc="3200807A">
      <w:start w:val="1"/>
      <w:numFmt w:val="bullet"/>
      <w:lvlText w:val="o"/>
      <w:lvlJc w:val="left"/>
      <w:pPr>
        <w:ind w:left="1440" w:hanging="360"/>
      </w:pPr>
      <w:rPr>
        <w:rFonts w:ascii="Courier New" w:hAnsi="Courier New" w:hint="default"/>
      </w:rPr>
    </w:lvl>
    <w:lvl w:ilvl="2" w:tplc="44FE4B3C">
      <w:start w:val="1"/>
      <w:numFmt w:val="bullet"/>
      <w:lvlText w:val=""/>
      <w:lvlJc w:val="left"/>
      <w:pPr>
        <w:ind w:left="2160" w:hanging="360"/>
      </w:pPr>
      <w:rPr>
        <w:rFonts w:ascii="Wingdings" w:hAnsi="Wingdings" w:hint="default"/>
      </w:rPr>
    </w:lvl>
    <w:lvl w:ilvl="3" w:tplc="BD72684C">
      <w:start w:val="1"/>
      <w:numFmt w:val="bullet"/>
      <w:lvlText w:val=""/>
      <w:lvlJc w:val="left"/>
      <w:pPr>
        <w:ind w:left="2880" w:hanging="360"/>
      </w:pPr>
      <w:rPr>
        <w:rFonts w:ascii="Symbol" w:hAnsi="Symbol" w:hint="default"/>
      </w:rPr>
    </w:lvl>
    <w:lvl w:ilvl="4" w:tplc="C64612B0">
      <w:start w:val="1"/>
      <w:numFmt w:val="bullet"/>
      <w:lvlText w:val="o"/>
      <w:lvlJc w:val="left"/>
      <w:pPr>
        <w:ind w:left="3600" w:hanging="360"/>
      </w:pPr>
      <w:rPr>
        <w:rFonts w:ascii="Courier New" w:hAnsi="Courier New" w:hint="default"/>
      </w:rPr>
    </w:lvl>
    <w:lvl w:ilvl="5" w:tplc="4AAAB55C">
      <w:start w:val="1"/>
      <w:numFmt w:val="bullet"/>
      <w:lvlText w:val=""/>
      <w:lvlJc w:val="left"/>
      <w:pPr>
        <w:ind w:left="4320" w:hanging="360"/>
      </w:pPr>
      <w:rPr>
        <w:rFonts w:ascii="Wingdings" w:hAnsi="Wingdings" w:hint="default"/>
      </w:rPr>
    </w:lvl>
    <w:lvl w:ilvl="6" w:tplc="0FD4AA0A">
      <w:start w:val="1"/>
      <w:numFmt w:val="bullet"/>
      <w:lvlText w:val=""/>
      <w:lvlJc w:val="left"/>
      <w:pPr>
        <w:ind w:left="5040" w:hanging="360"/>
      </w:pPr>
      <w:rPr>
        <w:rFonts w:ascii="Symbol" w:hAnsi="Symbol" w:hint="default"/>
      </w:rPr>
    </w:lvl>
    <w:lvl w:ilvl="7" w:tplc="AC62E1C4">
      <w:start w:val="1"/>
      <w:numFmt w:val="bullet"/>
      <w:lvlText w:val="o"/>
      <w:lvlJc w:val="left"/>
      <w:pPr>
        <w:ind w:left="5760" w:hanging="360"/>
      </w:pPr>
      <w:rPr>
        <w:rFonts w:ascii="Courier New" w:hAnsi="Courier New" w:hint="default"/>
      </w:rPr>
    </w:lvl>
    <w:lvl w:ilvl="8" w:tplc="9EFC9900">
      <w:start w:val="1"/>
      <w:numFmt w:val="bullet"/>
      <w:lvlText w:val=""/>
      <w:lvlJc w:val="left"/>
      <w:pPr>
        <w:ind w:left="6480" w:hanging="360"/>
      </w:pPr>
      <w:rPr>
        <w:rFonts w:ascii="Wingdings" w:hAnsi="Wingdings" w:hint="default"/>
      </w:rPr>
    </w:lvl>
  </w:abstractNum>
  <w:abstractNum w:abstractNumId="6" w15:restartNumberingAfterBreak="0">
    <w:nsid w:val="09484688"/>
    <w:multiLevelType w:val="hybridMultilevel"/>
    <w:tmpl w:val="8CECA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F71DB6"/>
    <w:multiLevelType w:val="hybridMultilevel"/>
    <w:tmpl w:val="5AA27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026104"/>
    <w:multiLevelType w:val="hybridMultilevel"/>
    <w:tmpl w:val="A06253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FAE2DBC"/>
    <w:multiLevelType w:val="hybridMultilevel"/>
    <w:tmpl w:val="A5D43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C552C4"/>
    <w:multiLevelType w:val="hybridMultilevel"/>
    <w:tmpl w:val="ECFACE66"/>
    <w:lvl w:ilvl="0" w:tplc="C0F40BD8">
      <w:start w:val="1"/>
      <w:numFmt w:val="bullet"/>
      <w:lvlText w:val=""/>
      <w:lvlJc w:val="left"/>
      <w:pPr>
        <w:ind w:left="720" w:hanging="360"/>
      </w:pPr>
      <w:rPr>
        <w:rFonts w:ascii="Symbol" w:hAnsi="Symbol" w:hint="default"/>
      </w:rPr>
    </w:lvl>
    <w:lvl w:ilvl="1" w:tplc="AD4A6944">
      <w:start w:val="1"/>
      <w:numFmt w:val="bullet"/>
      <w:lvlText w:val="o"/>
      <w:lvlJc w:val="left"/>
      <w:pPr>
        <w:ind w:left="1440" w:hanging="360"/>
      </w:pPr>
      <w:rPr>
        <w:rFonts w:ascii="Courier New" w:hAnsi="Courier New" w:hint="default"/>
      </w:rPr>
    </w:lvl>
    <w:lvl w:ilvl="2" w:tplc="CEC02EB0">
      <w:start w:val="1"/>
      <w:numFmt w:val="bullet"/>
      <w:lvlText w:val=""/>
      <w:lvlJc w:val="left"/>
      <w:pPr>
        <w:ind w:left="2160" w:hanging="360"/>
      </w:pPr>
      <w:rPr>
        <w:rFonts w:ascii="Wingdings" w:hAnsi="Wingdings" w:hint="default"/>
      </w:rPr>
    </w:lvl>
    <w:lvl w:ilvl="3" w:tplc="967EE73C">
      <w:start w:val="1"/>
      <w:numFmt w:val="bullet"/>
      <w:lvlText w:val=""/>
      <w:lvlJc w:val="left"/>
      <w:pPr>
        <w:ind w:left="2880" w:hanging="360"/>
      </w:pPr>
      <w:rPr>
        <w:rFonts w:ascii="Symbol" w:hAnsi="Symbol" w:hint="default"/>
      </w:rPr>
    </w:lvl>
    <w:lvl w:ilvl="4" w:tplc="826A8AEA">
      <w:start w:val="1"/>
      <w:numFmt w:val="bullet"/>
      <w:lvlText w:val="o"/>
      <w:lvlJc w:val="left"/>
      <w:pPr>
        <w:ind w:left="3600" w:hanging="360"/>
      </w:pPr>
      <w:rPr>
        <w:rFonts w:ascii="Courier New" w:hAnsi="Courier New" w:hint="default"/>
      </w:rPr>
    </w:lvl>
    <w:lvl w:ilvl="5" w:tplc="98880CB6">
      <w:start w:val="1"/>
      <w:numFmt w:val="bullet"/>
      <w:lvlText w:val=""/>
      <w:lvlJc w:val="left"/>
      <w:pPr>
        <w:ind w:left="4320" w:hanging="360"/>
      </w:pPr>
      <w:rPr>
        <w:rFonts w:ascii="Wingdings" w:hAnsi="Wingdings" w:hint="default"/>
      </w:rPr>
    </w:lvl>
    <w:lvl w:ilvl="6" w:tplc="03E83294">
      <w:start w:val="1"/>
      <w:numFmt w:val="bullet"/>
      <w:lvlText w:val=""/>
      <w:lvlJc w:val="left"/>
      <w:pPr>
        <w:ind w:left="5040" w:hanging="360"/>
      </w:pPr>
      <w:rPr>
        <w:rFonts w:ascii="Symbol" w:hAnsi="Symbol" w:hint="default"/>
      </w:rPr>
    </w:lvl>
    <w:lvl w:ilvl="7" w:tplc="D8AE1B84">
      <w:start w:val="1"/>
      <w:numFmt w:val="bullet"/>
      <w:lvlText w:val="o"/>
      <w:lvlJc w:val="left"/>
      <w:pPr>
        <w:ind w:left="5760" w:hanging="360"/>
      </w:pPr>
      <w:rPr>
        <w:rFonts w:ascii="Courier New" w:hAnsi="Courier New" w:hint="default"/>
      </w:rPr>
    </w:lvl>
    <w:lvl w:ilvl="8" w:tplc="D9E49E0A">
      <w:start w:val="1"/>
      <w:numFmt w:val="bullet"/>
      <w:lvlText w:val=""/>
      <w:lvlJc w:val="left"/>
      <w:pPr>
        <w:ind w:left="6480" w:hanging="360"/>
      </w:pPr>
      <w:rPr>
        <w:rFonts w:ascii="Wingdings" w:hAnsi="Wingdings" w:hint="default"/>
      </w:rPr>
    </w:lvl>
  </w:abstractNum>
  <w:abstractNum w:abstractNumId="11" w15:restartNumberingAfterBreak="0">
    <w:nsid w:val="17943393"/>
    <w:multiLevelType w:val="hybridMultilevel"/>
    <w:tmpl w:val="FFFFFFFF"/>
    <w:lvl w:ilvl="0" w:tplc="B450EDF6">
      <w:start w:val="1"/>
      <w:numFmt w:val="bullet"/>
      <w:lvlText w:val=""/>
      <w:lvlJc w:val="left"/>
      <w:pPr>
        <w:ind w:left="720" w:hanging="360"/>
      </w:pPr>
      <w:rPr>
        <w:rFonts w:ascii="Symbol" w:hAnsi="Symbol" w:hint="default"/>
      </w:rPr>
    </w:lvl>
    <w:lvl w:ilvl="1" w:tplc="9BC0B848">
      <w:start w:val="1"/>
      <w:numFmt w:val="bullet"/>
      <w:lvlText w:val=""/>
      <w:lvlJc w:val="left"/>
      <w:pPr>
        <w:ind w:left="1440" w:hanging="360"/>
      </w:pPr>
      <w:rPr>
        <w:rFonts w:ascii="Symbol" w:hAnsi="Symbol" w:hint="default"/>
      </w:rPr>
    </w:lvl>
    <w:lvl w:ilvl="2" w:tplc="3DD6C244">
      <w:start w:val="1"/>
      <w:numFmt w:val="bullet"/>
      <w:lvlText w:val=""/>
      <w:lvlJc w:val="left"/>
      <w:pPr>
        <w:ind w:left="2160" w:hanging="360"/>
      </w:pPr>
      <w:rPr>
        <w:rFonts w:ascii="Wingdings" w:hAnsi="Wingdings" w:hint="default"/>
      </w:rPr>
    </w:lvl>
    <w:lvl w:ilvl="3" w:tplc="1B80579A">
      <w:start w:val="1"/>
      <w:numFmt w:val="bullet"/>
      <w:lvlText w:val=""/>
      <w:lvlJc w:val="left"/>
      <w:pPr>
        <w:ind w:left="2880" w:hanging="360"/>
      </w:pPr>
      <w:rPr>
        <w:rFonts w:ascii="Symbol" w:hAnsi="Symbol" w:hint="default"/>
      </w:rPr>
    </w:lvl>
    <w:lvl w:ilvl="4" w:tplc="0D56FE12">
      <w:start w:val="1"/>
      <w:numFmt w:val="bullet"/>
      <w:lvlText w:val="o"/>
      <w:lvlJc w:val="left"/>
      <w:pPr>
        <w:ind w:left="3600" w:hanging="360"/>
      </w:pPr>
      <w:rPr>
        <w:rFonts w:ascii="Courier New" w:hAnsi="Courier New" w:hint="default"/>
      </w:rPr>
    </w:lvl>
    <w:lvl w:ilvl="5" w:tplc="A54281E2">
      <w:start w:val="1"/>
      <w:numFmt w:val="bullet"/>
      <w:lvlText w:val=""/>
      <w:lvlJc w:val="left"/>
      <w:pPr>
        <w:ind w:left="4320" w:hanging="360"/>
      </w:pPr>
      <w:rPr>
        <w:rFonts w:ascii="Wingdings" w:hAnsi="Wingdings" w:hint="default"/>
      </w:rPr>
    </w:lvl>
    <w:lvl w:ilvl="6" w:tplc="2CF63A42">
      <w:start w:val="1"/>
      <w:numFmt w:val="bullet"/>
      <w:lvlText w:val=""/>
      <w:lvlJc w:val="left"/>
      <w:pPr>
        <w:ind w:left="5040" w:hanging="360"/>
      </w:pPr>
      <w:rPr>
        <w:rFonts w:ascii="Symbol" w:hAnsi="Symbol" w:hint="default"/>
      </w:rPr>
    </w:lvl>
    <w:lvl w:ilvl="7" w:tplc="5CF4581A">
      <w:start w:val="1"/>
      <w:numFmt w:val="bullet"/>
      <w:lvlText w:val="o"/>
      <w:lvlJc w:val="left"/>
      <w:pPr>
        <w:ind w:left="5760" w:hanging="360"/>
      </w:pPr>
      <w:rPr>
        <w:rFonts w:ascii="Courier New" w:hAnsi="Courier New" w:hint="default"/>
      </w:rPr>
    </w:lvl>
    <w:lvl w:ilvl="8" w:tplc="5282A0AC">
      <w:start w:val="1"/>
      <w:numFmt w:val="bullet"/>
      <w:lvlText w:val=""/>
      <w:lvlJc w:val="left"/>
      <w:pPr>
        <w:ind w:left="6480" w:hanging="360"/>
      </w:pPr>
      <w:rPr>
        <w:rFonts w:ascii="Wingdings" w:hAnsi="Wingdings" w:hint="default"/>
      </w:rPr>
    </w:lvl>
  </w:abstractNum>
  <w:abstractNum w:abstractNumId="12" w15:restartNumberingAfterBreak="0">
    <w:nsid w:val="1B3A32A9"/>
    <w:multiLevelType w:val="multilevel"/>
    <w:tmpl w:val="5F08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C43F77"/>
    <w:multiLevelType w:val="hybridMultilevel"/>
    <w:tmpl w:val="10780DB6"/>
    <w:lvl w:ilvl="0" w:tplc="7858394C">
      <w:start w:val="1"/>
      <w:numFmt w:val="bullet"/>
      <w:lvlText w:val=""/>
      <w:lvlJc w:val="left"/>
      <w:pPr>
        <w:ind w:left="720" w:hanging="360"/>
      </w:pPr>
      <w:rPr>
        <w:rFonts w:ascii="Symbol" w:hAnsi="Symbol" w:hint="default"/>
      </w:rPr>
    </w:lvl>
    <w:lvl w:ilvl="1" w:tplc="6DAE3A34">
      <w:start w:val="1"/>
      <w:numFmt w:val="bullet"/>
      <w:lvlText w:val="o"/>
      <w:lvlJc w:val="left"/>
      <w:pPr>
        <w:ind w:left="1440" w:hanging="360"/>
      </w:pPr>
      <w:rPr>
        <w:rFonts w:ascii="Courier New" w:hAnsi="Courier New" w:hint="default"/>
      </w:rPr>
    </w:lvl>
    <w:lvl w:ilvl="2" w:tplc="32DA1A8C">
      <w:start w:val="1"/>
      <w:numFmt w:val="bullet"/>
      <w:lvlText w:val=""/>
      <w:lvlJc w:val="left"/>
      <w:pPr>
        <w:ind w:left="2160" w:hanging="360"/>
      </w:pPr>
      <w:rPr>
        <w:rFonts w:ascii="Wingdings" w:hAnsi="Wingdings" w:hint="default"/>
      </w:rPr>
    </w:lvl>
    <w:lvl w:ilvl="3" w:tplc="F26CAA0A">
      <w:start w:val="1"/>
      <w:numFmt w:val="bullet"/>
      <w:lvlText w:val=""/>
      <w:lvlJc w:val="left"/>
      <w:pPr>
        <w:ind w:left="2880" w:hanging="360"/>
      </w:pPr>
      <w:rPr>
        <w:rFonts w:ascii="Symbol" w:hAnsi="Symbol" w:hint="default"/>
      </w:rPr>
    </w:lvl>
    <w:lvl w:ilvl="4" w:tplc="F266CCBC">
      <w:start w:val="1"/>
      <w:numFmt w:val="bullet"/>
      <w:lvlText w:val="o"/>
      <w:lvlJc w:val="left"/>
      <w:pPr>
        <w:ind w:left="3600" w:hanging="360"/>
      </w:pPr>
      <w:rPr>
        <w:rFonts w:ascii="Courier New" w:hAnsi="Courier New" w:hint="default"/>
      </w:rPr>
    </w:lvl>
    <w:lvl w:ilvl="5" w:tplc="DFD8F82E">
      <w:start w:val="1"/>
      <w:numFmt w:val="bullet"/>
      <w:lvlText w:val=""/>
      <w:lvlJc w:val="left"/>
      <w:pPr>
        <w:ind w:left="4320" w:hanging="360"/>
      </w:pPr>
      <w:rPr>
        <w:rFonts w:ascii="Wingdings" w:hAnsi="Wingdings" w:hint="default"/>
      </w:rPr>
    </w:lvl>
    <w:lvl w:ilvl="6" w:tplc="AD8C6F20">
      <w:start w:val="1"/>
      <w:numFmt w:val="bullet"/>
      <w:lvlText w:val=""/>
      <w:lvlJc w:val="left"/>
      <w:pPr>
        <w:ind w:left="5040" w:hanging="360"/>
      </w:pPr>
      <w:rPr>
        <w:rFonts w:ascii="Symbol" w:hAnsi="Symbol" w:hint="default"/>
      </w:rPr>
    </w:lvl>
    <w:lvl w:ilvl="7" w:tplc="B0DA3AF0">
      <w:start w:val="1"/>
      <w:numFmt w:val="bullet"/>
      <w:lvlText w:val="o"/>
      <w:lvlJc w:val="left"/>
      <w:pPr>
        <w:ind w:left="5760" w:hanging="360"/>
      </w:pPr>
      <w:rPr>
        <w:rFonts w:ascii="Courier New" w:hAnsi="Courier New" w:hint="default"/>
      </w:rPr>
    </w:lvl>
    <w:lvl w:ilvl="8" w:tplc="730ACC84">
      <w:start w:val="1"/>
      <w:numFmt w:val="bullet"/>
      <w:lvlText w:val=""/>
      <w:lvlJc w:val="left"/>
      <w:pPr>
        <w:ind w:left="6480" w:hanging="360"/>
      </w:pPr>
      <w:rPr>
        <w:rFonts w:ascii="Wingdings" w:hAnsi="Wingdings" w:hint="default"/>
      </w:rPr>
    </w:lvl>
  </w:abstractNum>
  <w:abstractNum w:abstractNumId="14" w15:restartNumberingAfterBreak="0">
    <w:nsid w:val="1FEE3738"/>
    <w:multiLevelType w:val="hybridMultilevel"/>
    <w:tmpl w:val="39DE6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E405DA"/>
    <w:multiLevelType w:val="hybridMultilevel"/>
    <w:tmpl w:val="48DED5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E96684"/>
    <w:multiLevelType w:val="hybridMultilevel"/>
    <w:tmpl w:val="3192346A"/>
    <w:lvl w:ilvl="0" w:tplc="42C03986">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440A47"/>
    <w:multiLevelType w:val="hybridMultilevel"/>
    <w:tmpl w:val="A726CEF4"/>
    <w:lvl w:ilvl="0" w:tplc="56E64BD6">
      <w:start w:val="1"/>
      <w:numFmt w:val="bullet"/>
      <w:pStyle w:val="Bullets"/>
      <w:lvlText w:val=""/>
      <w:lvlJc w:val="left"/>
      <w:pPr>
        <w:tabs>
          <w:tab w:val="num" w:pos="284"/>
        </w:tabs>
        <w:ind w:left="284" w:hanging="284"/>
      </w:pPr>
      <w:rPr>
        <w:rFonts w:ascii="Symbol" w:hAnsi="Symbol" w:cs="Symbol" w:hint="default"/>
        <w:color w:val="004E2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B36692"/>
    <w:multiLevelType w:val="hybridMultilevel"/>
    <w:tmpl w:val="42B46D1E"/>
    <w:lvl w:ilvl="0" w:tplc="A000CB7E">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EAA61D1"/>
    <w:multiLevelType w:val="hybridMultilevel"/>
    <w:tmpl w:val="10AA9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7817C7"/>
    <w:multiLevelType w:val="hybridMultilevel"/>
    <w:tmpl w:val="AA283C2A"/>
    <w:lvl w:ilvl="0" w:tplc="949E1304">
      <w:start w:val="1"/>
      <w:numFmt w:val="bullet"/>
      <w:lvlText w:val=""/>
      <w:lvlJc w:val="left"/>
      <w:pPr>
        <w:ind w:left="720" w:hanging="360"/>
      </w:pPr>
      <w:rPr>
        <w:rFonts w:ascii="Symbol" w:hAnsi="Symbol" w:hint="default"/>
      </w:rPr>
    </w:lvl>
    <w:lvl w:ilvl="1" w:tplc="F14EF186">
      <w:start w:val="1"/>
      <w:numFmt w:val="bullet"/>
      <w:lvlText w:val="o"/>
      <w:lvlJc w:val="left"/>
      <w:pPr>
        <w:ind w:left="1440" w:hanging="360"/>
      </w:pPr>
      <w:rPr>
        <w:rFonts w:ascii="Courier New" w:hAnsi="Courier New" w:hint="default"/>
      </w:rPr>
    </w:lvl>
    <w:lvl w:ilvl="2" w:tplc="4476C574">
      <w:start w:val="1"/>
      <w:numFmt w:val="bullet"/>
      <w:lvlText w:val=""/>
      <w:lvlJc w:val="left"/>
      <w:pPr>
        <w:ind w:left="2160" w:hanging="360"/>
      </w:pPr>
      <w:rPr>
        <w:rFonts w:ascii="Wingdings" w:hAnsi="Wingdings" w:hint="default"/>
      </w:rPr>
    </w:lvl>
    <w:lvl w:ilvl="3" w:tplc="7924EFEC">
      <w:start w:val="1"/>
      <w:numFmt w:val="bullet"/>
      <w:lvlText w:val=""/>
      <w:lvlJc w:val="left"/>
      <w:pPr>
        <w:ind w:left="2880" w:hanging="360"/>
      </w:pPr>
      <w:rPr>
        <w:rFonts w:ascii="Symbol" w:hAnsi="Symbol" w:hint="default"/>
      </w:rPr>
    </w:lvl>
    <w:lvl w:ilvl="4" w:tplc="E0085428">
      <w:start w:val="1"/>
      <w:numFmt w:val="bullet"/>
      <w:lvlText w:val="o"/>
      <w:lvlJc w:val="left"/>
      <w:pPr>
        <w:ind w:left="3600" w:hanging="360"/>
      </w:pPr>
      <w:rPr>
        <w:rFonts w:ascii="Courier New" w:hAnsi="Courier New" w:hint="default"/>
      </w:rPr>
    </w:lvl>
    <w:lvl w:ilvl="5" w:tplc="F1920DFC">
      <w:start w:val="1"/>
      <w:numFmt w:val="bullet"/>
      <w:lvlText w:val=""/>
      <w:lvlJc w:val="left"/>
      <w:pPr>
        <w:ind w:left="4320" w:hanging="360"/>
      </w:pPr>
      <w:rPr>
        <w:rFonts w:ascii="Wingdings" w:hAnsi="Wingdings" w:hint="default"/>
      </w:rPr>
    </w:lvl>
    <w:lvl w:ilvl="6" w:tplc="D37A6F6E">
      <w:start w:val="1"/>
      <w:numFmt w:val="bullet"/>
      <w:lvlText w:val=""/>
      <w:lvlJc w:val="left"/>
      <w:pPr>
        <w:ind w:left="5040" w:hanging="360"/>
      </w:pPr>
      <w:rPr>
        <w:rFonts w:ascii="Symbol" w:hAnsi="Symbol" w:hint="default"/>
      </w:rPr>
    </w:lvl>
    <w:lvl w:ilvl="7" w:tplc="69FE9A74">
      <w:start w:val="1"/>
      <w:numFmt w:val="bullet"/>
      <w:lvlText w:val="o"/>
      <w:lvlJc w:val="left"/>
      <w:pPr>
        <w:ind w:left="5760" w:hanging="360"/>
      </w:pPr>
      <w:rPr>
        <w:rFonts w:ascii="Courier New" w:hAnsi="Courier New" w:hint="default"/>
      </w:rPr>
    </w:lvl>
    <w:lvl w:ilvl="8" w:tplc="E404F982">
      <w:start w:val="1"/>
      <w:numFmt w:val="bullet"/>
      <w:lvlText w:val=""/>
      <w:lvlJc w:val="left"/>
      <w:pPr>
        <w:ind w:left="6480" w:hanging="360"/>
      </w:pPr>
      <w:rPr>
        <w:rFonts w:ascii="Wingdings" w:hAnsi="Wingdings" w:hint="default"/>
      </w:rPr>
    </w:lvl>
  </w:abstractNum>
  <w:abstractNum w:abstractNumId="21" w15:restartNumberingAfterBreak="0">
    <w:nsid w:val="32534CC1"/>
    <w:multiLevelType w:val="hybridMultilevel"/>
    <w:tmpl w:val="C820F1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651950"/>
    <w:multiLevelType w:val="hybridMultilevel"/>
    <w:tmpl w:val="F5427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787887"/>
    <w:multiLevelType w:val="hybridMultilevel"/>
    <w:tmpl w:val="4852DE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2347C5"/>
    <w:multiLevelType w:val="multilevel"/>
    <w:tmpl w:val="1034E7FA"/>
    <w:lvl w:ilvl="0">
      <w:start w:val="4"/>
      <w:numFmt w:val="decimal"/>
      <w:lvlText w:val="%1"/>
      <w:lvlJc w:val="left"/>
      <w:pPr>
        <w:ind w:left="384" w:hanging="384"/>
      </w:pPr>
      <w:rPr>
        <w:rFonts w:hint="default"/>
      </w:rPr>
    </w:lvl>
    <w:lvl w:ilvl="1">
      <w:start w:val="10"/>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DEF4228"/>
    <w:multiLevelType w:val="hybridMultilevel"/>
    <w:tmpl w:val="B0DEE30E"/>
    <w:lvl w:ilvl="0" w:tplc="38267EFE">
      <w:start w:val="1"/>
      <w:numFmt w:val="bullet"/>
      <w:lvlText w:val=""/>
      <w:lvlJc w:val="left"/>
      <w:pPr>
        <w:tabs>
          <w:tab w:val="num" w:pos="720"/>
        </w:tabs>
        <w:ind w:left="720" w:hanging="360"/>
      </w:pPr>
      <w:rPr>
        <w:rFonts w:ascii="Symbol" w:hAnsi="Symbol" w:hint="default"/>
        <w:color w:val="0066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667A31"/>
    <w:multiLevelType w:val="hybridMultilevel"/>
    <w:tmpl w:val="E3827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EC45C8"/>
    <w:multiLevelType w:val="hybridMultilevel"/>
    <w:tmpl w:val="55621C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6557D5B"/>
    <w:multiLevelType w:val="multilevel"/>
    <w:tmpl w:val="B666D67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BB8205B"/>
    <w:multiLevelType w:val="hybridMultilevel"/>
    <w:tmpl w:val="FFFFFFFF"/>
    <w:lvl w:ilvl="0" w:tplc="DA9C224A">
      <w:start w:val="1"/>
      <w:numFmt w:val="decimal"/>
      <w:lvlText w:val="%1."/>
      <w:lvlJc w:val="left"/>
      <w:pPr>
        <w:ind w:left="720" w:hanging="360"/>
      </w:pPr>
    </w:lvl>
    <w:lvl w:ilvl="1" w:tplc="D5303198">
      <w:start w:val="1"/>
      <w:numFmt w:val="lowerLetter"/>
      <w:lvlText w:val="%2."/>
      <w:lvlJc w:val="left"/>
      <w:pPr>
        <w:ind w:left="1440" w:hanging="360"/>
      </w:pPr>
    </w:lvl>
    <w:lvl w:ilvl="2" w:tplc="EDDA7EF8">
      <w:start w:val="1"/>
      <w:numFmt w:val="lowerRoman"/>
      <w:lvlText w:val="%3."/>
      <w:lvlJc w:val="right"/>
      <w:pPr>
        <w:ind w:left="2160" w:hanging="180"/>
      </w:pPr>
    </w:lvl>
    <w:lvl w:ilvl="3" w:tplc="8A0C558A">
      <w:start w:val="1"/>
      <w:numFmt w:val="decimal"/>
      <w:lvlText w:val="%4."/>
      <w:lvlJc w:val="left"/>
      <w:pPr>
        <w:ind w:left="2880" w:hanging="360"/>
      </w:pPr>
    </w:lvl>
    <w:lvl w:ilvl="4" w:tplc="F064DA70">
      <w:start w:val="1"/>
      <w:numFmt w:val="lowerLetter"/>
      <w:lvlText w:val="%5."/>
      <w:lvlJc w:val="left"/>
      <w:pPr>
        <w:ind w:left="3600" w:hanging="360"/>
      </w:pPr>
    </w:lvl>
    <w:lvl w:ilvl="5" w:tplc="91D63180">
      <w:start w:val="1"/>
      <w:numFmt w:val="lowerRoman"/>
      <w:lvlText w:val="%6."/>
      <w:lvlJc w:val="right"/>
      <w:pPr>
        <w:ind w:left="4320" w:hanging="180"/>
      </w:pPr>
    </w:lvl>
    <w:lvl w:ilvl="6" w:tplc="52F4EF78">
      <w:start w:val="1"/>
      <w:numFmt w:val="decimal"/>
      <w:lvlText w:val="%7."/>
      <w:lvlJc w:val="left"/>
      <w:pPr>
        <w:ind w:left="5040" w:hanging="360"/>
      </w:pPr>
    </w:lvl>
    <w:lvl w:ilvl="7" w:tplc="914CBA4A">
      <w:start w:val="1"/>
      <w:numFmt w:val="lowerLetter"/>
      <w:lvlText w:val="%8."/>
      <w:lvlJc w:val="left"/>
      <w:pPr>
        <w:ind w:left="5760" w:hanging="360"/>
      </w:pPr>
    </w:lvl>
    <w:lvl w:ilvl="8" w:tplc="5D922474">
      <w:start w:val="1"/>
      <w:numFmt w:val="lowerRoman"/>
      <w:lvlText w:val="%9."/>
      <w:lvlJc w:val="right"/>
      <w:pPr>
        <w:ind w:left="6480" w:hanging="180"/>
      </w:pPr>
    </w:lvl>
  </w:abstractNum>
  <w:abstractNum w:abstractNumId="30" w15:restartNumberingAfterBreak="0">
    <w:nsid w:val="4C051BFE"/>
    <w:multiLevelType w:val="hybridMultilevel"/>
    <w:tmpl w:val="3F367D86"/>
    <w:lvl w:ilvl="0" w:tplc="08A640C6">
      <w:start w:val="1"/>
      <w:numFmt w:val="decimal"/>
      <w:pStyle w:val="Numbering"/>
      <w:lvlText w:val="%1."/>
      <w:lvlJc w:val="left"/>
      <w:pPr>
        <w:tabs>
          <w:tab w:val="num" w:pos="284"/>
        </w:tabs>
        <w:ind w:left="284" w:hanging="312"/>
      </w:pPr>
      <w:rPr>
        <w:color w:val="004E2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4EC92A99"/>
    <w:multiLevelType w:val="hybridMultilevel"/>
    <w:tmpl w:val="679AD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D65A1B"/>
    <w:multiLevelType w:val="hybridMultilevel"/>
    <w:tmpl w:val="0BB2E90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F12801"/>
    <w:multiLevelType w:val="hybridMultilevel"/>
    <w:tmpl w:val="D78A57CA"/>
    <w:lvl w:ilvl="0" w:tplc="58FE61AC">
      <w:start w:val="1"/>
      <w:numFmt w:val="bullet"/>
      <w:lvlText w:val=""/>
      <w:lvlJc w:val="left"/>
      <w:pPr>
        <w:ind w:left="720" w:hanging="360"/>
      </w:pPr>
      <w:rPr>
        <w:rFonts w:ascii="Symbol" w:hAnsi="Symbol" w:hint="default"/>
      </w:rPr>
    </w:lvl>
    <w:lvl w:ilvl="1" w:tplc="59DCA6B0">
      <w:start w:val="1"/>
      <w:numFmt w:val="bullet"/>
      <w:lvlText w:val="o"/>
      <w:lvlJc w:val="left"/>
      <w:pPr>
        <w:ind w:left="1440" w:hanging="360"/>
      </w:pPr>
      <w:rPr>
        <w:rFonts w:ascii="Courier New" w:hAnsi="Courier New" w:hint="default"/>
      </w:rPr>
    </w:lvl>
    <w:lvl w:ilvl="2" w:tplc="551A5E6A">
      <w:start w:val="1"/>
      <w:numFmt w:val="bullet"/>
      <w:lvlText w:val=""/>
      <w:lvlJc w:val="left"/>
      <w:pPr>
        <w:ind w:left="2160" w:hanging="360"/>
      </w:pPr>
      <w:rPr>
        <w:rFonts w:ascii="Wingdings" w:hAnsi="Wingdings" w:hint="default"/>
      </w:rPr>
    </w:lvl>
    <w:lvl w:ilvl="3" w:tplc="A2E0E980">
      <w:start w:val="1"/>
      <w:numFmt w:val="bullet"/>
      <w:lvlText w:val=""/>
      <w:lvlJc w:val="left"/>
      <w:pPr>
        <w:ind w:left="2880" w:hanging="360"/>
      </w:pPr>
      <w:rPr>
        <w:rFonts w:ascii="Symbol" w:hAnsi="Symbol" w:hint="default"/>
      </w:rPr>
    </w:lvl>
    <w:lvl w:ilvl="4" w:tplc="951E414A">
      <w:start w:val="1"/>
      <w:numFmt w:val="bullet"/>
      <w:lvlText w:val="o"/>
      <w:lvlJc w:val="left"/>
      <w:pPr>
        <w:ind w:left="3600" w:hanging="360"/>
      </w:pPr>
      <w:rPr>
        <w:rFonts w:ascii="Courier New" w:hAnsi="Courier New" w:hint="default"/>
      </w:rPr>
    </w:lvl>
    <w:lvl w:ilvl="5" w:tplc="06C62C88">
      <w:start w:val="1"/>
      <w:numFmt w:val="bullet"/>
      <w:lvlText w:val=""/>
      <w:lvlJc w:val="left"/>
      <w:pPr>
        <w:ind w:left="4320" w:hanging="360"/>
      </w:pPr>
      <w:rPr>
        <w:rFonts w:ascii="Wingdings" w:hAnsi="Wingdings" w:hint="default"/>
      </w:rPr>
    </w:lvl>
    <w:lvl w:ilvl="6" w:tplc="D12E57F2">
      <w:start w:val="1"/>
      <w:numFmt w:val="bullet"/>
      <w:lvlText w:val=""/>
      <w:lvlJc w:val="left"/>
      <w:pPr>
        <w:ind w:left="5040" w:hanging="360"/>
      </w:pPr>
      <w:rPr>
        <w:rFonts w:ascii="Symbol" w:hAnsi="Symbol" w:hint="default"/>
      </w:rPr>
    </w:lvl>
    <w:lvl w:ilvl="7" w:tplc="490A806E">
      <w:start w:val="1"/>
      <w:numFmt w:val="bullet"/>
      <w:lvlText w:val="o"/>
      <w:lvlJc w:val="left"/>
      <w:pPr>
        <w:ind w:left="5760" w:hanging="360"/>
      </w:pPr>
      <w:rPr>
        <w:rFonts w:ascii="Courier New" w:hAnsi="Courier New" w:hint="default"/>
      </w:rPr>
    </w:lvl>
    <w:lvl w:ilvl="8" w:tplc="93444666">
      <w:start w:val="1"/>
      <w:numFmt w:val="bullet"/>
      <w:lvlText w:val=""/>
      <w:lvlJc w:val="left"/>
      <w:pPr>
        <w:ind w:left="6480" w:hanging="360"/>
      </w:pPr>
      <w:rPr>
        <w:rFonts w:ascii="Wingdings" w:hAnsi="Wingdings" w:hint="default"/>
      </w:rPr>
    </w:lvl>
  </w:abstractNum>
  <w:abstractNum w:abstractNumId="34" w15:restartNumberingAfterBreak="0">
    <w:nsid w:val="575F2AF7"/>
    <w:multiLevelType w:val="multilevel"/>
    <w:tmpl w:val="178E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79775D1"/>
    <w:multiLevelType w:val="hybridMultilevel"/>
    <w:tmpl w:val="FFFFFFFF"/>
    <w:lvl w:ilvl="0" w:tplc="6860897C">
      <w:start w:val="1"/>
      <w:numFmt w:val="bullet"/>
      <w:lvlText w:val=""/>
      <w:lvlJc w:val="left"/>
      <w:pPr>
        <w:ind w:left="720" w:hanging="360"/>
      </w:pPr>
      <w:rPr>
        <w:rFonts w:ascii="Symbol" w:hAnsi="Symbol" w:hint="default"/>
      </w:rPr>
    </w:lvl>
    <w:lvl w:ilvl="1" w:tplc="C2EEDBCE">
      <w:start w:val="1"/>
      <w:numFmt w:val="bullet"/>
      <w:lvlText w:val="o"/>
      <w:lvlJc w:val="left"/>
      <w:pPr>
        <w:ind w:left="1440" w:hanging="360"/>
      </w:pPr>
      <w:rPr>
        <w:rFonts w:ascii="Courier New" w:hAnsi="Courier New" w:hint="default"/>
      </w:rPr>
    </w:lvl>
    <w:lvl w:ilvl="2" w:tplc="E5FA3CCC">
      <w:start w:val="1"/>
      <w:numFmt w:val="bullet"/>
      <w:lvlText w:val=""/>
      <w:lvlJc w:val="left"/>
      <w:pPr>
        <w:ind w:left="2160" w:hanging="360"/>
      </w:pPr>
      <w:rPr>
        <w:rFonts w:ascii="Wingdings" w:hAnsi="Wingdings" w:hint="default"/>
      </w:rPr>
    </w:lvl>
    <w:lvl w:ilvl="3" w:tplc="BBBA6392">
      <w:start w:val="1"/>
      <w:numFmt w:val="bullet"/>
      <w:lvlText w:val=""/>
      <w:lvlJc w:val="left"/>
      <w:pPr>
        <w:ind w:left="2880" w:hanging="360"/>
      </w:pPr>
      <w:rPr>
        <w:rFonts w:ascii="Symbol" w:hAnsi="Symbol" w:hint="default"/>
      </w:rPr>
    </w:lvl>
    <w:lvl w:ilvl="4" w:tplc="52B4222E">
      <w:start w:val="1"/>
      <w:numFmt w:val="bullet"/>
      <w:lvlText w:val="o"/>
      <w:lvlJc w:val="left"/>
      <w:pPr>
        <w:ind w:left="3600" w:hanging="360"/>
      </w:pPr>
      <w:rPr>
        <w:rFonts w:ascii="Courier New" w:hAnsi="Courier New" w:hint="default"/>
      </w:rPr>
    </w:lvl>
    <w:lvl w:ilvl="5" w:tplc="A3CEBAF2">
      <w:start w:val="1"/>
      <w:numFmt w:val="bullet"/>
      <w:lvlText w:val=""/>
      <w:lvlJc w:val="left"/>
      <w:pPr>
        <w:ind w:left="4320" w:hanging="360"/>
      </w:pPr>
      <w:rPr>
        <w:rFonts w:ascii="Wingdings" w:hAnsi="Wingdings" w:hint="default"/>
      </w:rPr>
    </w:lvl>
    <w:lvl w:ilvl="6" w:tplc="6C325C2E">
      <w:start w:val="1"/>
      <w:numFmt w:val="bullet"/>
      <w:lvlText w:val=""/>
      <w:lvlJc w:val="left"/>
      <w:pPr>
        <w:ind w:left="5040" w:hanging="360"/>
      </w:pPr>
      <w:rPr>
        <w:rFonts w:ascii="Symbol" w:hAnsi="Symbol" w:hint="default"/>
      </w:rPr>
    </w:lvl>
    <w:lvl w:ilvl="7" w:tplc="E3642E4A">
      <w:start w:val="1"/>
      <w:numFmt w:val="bullet"/>
      <w:lvlText w:val="o"/>
      <w:lvlJc w:val="left"/>
      <w:pPr>
        <w:ind w:left="5760" w:hanging="360"/>
      </w:pPr>
      <w:rPr>
        <w:rFonts w:ascii="Courier New" w:hAnsi="Courier New" w:hint="default"/>
      </w:rPr>
    </w:lvl>
    <w:lvl w:ilvl="8" w:tplc="55CE23E4">
      <w:start w:val="1"/>
      <w:numFmt w:val="bullet"/>
      <w:lvlText w:val=""/>
      <w:lvlJc w:val="left"/>
      <w:pPr>
        <w:ind w:left="6480" w:hanging="360"/>
      </w:pPr>
      <w:rPr>
        <w:rFonts w:ascii="Wingdings" w:hAnsi="Wingdings" w:hint="default"/>
      </w:rPr>
    </w:lvl>
  </w:abstractNum>
  <w:abstractNum w:abstractNumId="36" w15:restartNumberingAfterBreak="0">
    <w:nsid w:val="5AC5003A"/>
    <w:multiLevelType w:val="multilevel"/>
    <w:tmpl w:val="9D043B10"/>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F8A0970"/>
    <w:multiLevelType w:val="hybridMultilevel"/>
    <w:tmpl w:val="89561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8321762"/>
    <w:multiLevelType w:val="multilevel"/>
    <w:tmpl w:val="8B7813D6"/>
    <w:lvl w:ilvl="0">
      <w:start w:val="4"/>
      <w:numFmt w:val="decimal"/>
      <w:lvlText w:val="%1"/>
      <w:lvlJc w:val="left"/>
      <w:pPr>
        <w:ind w:left="384" w:hanging="384"/>
      </w:pPr>
      <w:rPr>
        <w:rFonts w:hint="default"/>
      </w:rPr>
    </w:lvl>
    <w:lvl w:ilvl="1">
      <w:start w:val="1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AA5E41"/>
    <w:multiLevelType w:val="hybridMultilevel"/>
    <w:tmpl w:val="9F10ACF0"/>
    <w:lvl w:ilvl="0" w:tplc="1EE47CCA">
      <w:start w:val="1"/>
      <w:numFmt w:val="upperRoman"/>
      <w:lvlText w:val="%1."/>
      <w:lvlJc w:val="right"/>
      <w:pPr>
        <w:tabs>
          <w:tab w:val="num" w:pos="540"/>
        </w:tabs>
        <w:ind w:left="540" w:hanging="18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89A7559"/>
    <w:multiLevelType w:val="hybridMultilevel"/>
    <w:tmpl w:val="FFFFFFFF"/>
    <w:lvl w:ilvl="0" w:tplc="34AE85EA">
      <w:start w:val="1"/>
      <w:numFmt w:val="bullet"/>
      <w:lvlText w:val=""/>
      <w:lvlJc w:val="left"/>
      <w:pPr>
        <w:ind w:left="720" w:hanging="360"/>
      </w:pPr>
      <w:rPr>
        <w:rFonts w:ascii="Symbol" w:hAnsi="Symbol" w:hint="default"/>
      </w:rPr>
    </w:lvl>
    <w:lvl w:ilvl="1" w:tplc="DE36688C">
      <w:start w:val="1"/>
      <w:numFmt w:val="bullet"/>
      <w:lvlText w:val="o"/>
      <w:lvlJc w:val="left"/>
      <w:pPr>
        <w:ind w:left="1440" w:hanging="360"/>
      </w:pPr>
      <w:rPr>
        <w:rFonts w:ascii="Courier New" w:hAnsi="Courier New" w:hint="default"/>
      </w:rPr>
    </w:lvl>
    <w:lvl w:ilvl="2" w:tplc="5924233C">
      <w:start w:val="1"/>
      <w:numFmt w:val="bullet"/>
      <w:lvlText w:val=""/>
      <w:lvlJc w:val="left"/>
      <w:pPr>
        <w:ind w:left="2160" w:hanging="360"/>
      </w:pPr>
      <w:rPr>
        <w:rFonts w:ascii="Wingdings" w:hAnsi="Wingdings" w:hint="default"/>
      </w:rPr>
    </w:lvl>
    <w:lvl w:ilvl="3" w:tplc="368AA172">
      <w:start w:val="1"/>
      <w:numFmt w:val="bullet"/>
      <w:lvlText w:val=""/>
      <w:lvlJc w:val="left"/>
      <w:pPr>
        <w:ind w:left="2880" w:hanging="360"/>
      </w:pPr>
      <w:rPr>
        <w:rFonts w:ascii="Symbol" w:hAnsi="Symbol" w:hint="default"/>
      </w:rPr>
    </w:lvl>
    <w:lvl w:ilvl="4" w:tplc="07BC1106">
      <w:start w:val="1"/>
      <w:numFmt w:val="bullet"/>
      <w:lvlText w:val="o"/>
      <w:lvlJc w:val="left"/>
      <w:pPr>
        <w:ind w:left="3600" w:hanging="360"/>
      </w:pPr>
      <w:rPr>
        <w:rFonts w:ascii="Courier New" w:hAnsi="Courier New" w:hint="default"/>
      </w:rPr>
    </w:lvl>
    <w:lvl w:ilvl="5" w:tplc="8736A9BA">
      <w:start w:val="1"/>
      <w:numFmt w:val="bullet"/>
      <w:lvlText w:val=""/>
      <w:lvlJc w:val="left"/>
      <w:pPr>
        <w:ind w:left="4320" w:hanging="360"/>
      </w:pPr>
      <w:rPr>
        <w:rFonts w:ascii="Wingdings" w:hAnsi="Wingdings" w:hint="default"/>
      </w:rPr>
    </w:lvl>
    <w:lvl w:ilvl="6" w:tplc="E05CDAA2">
      <w:start w:val="1"/>
      <w:numFmt w:val="bullet"/>
      <w:lvlText w:val=""/>
      <w:lvlJc w:val="left"/>
      <w:pPr>
        <w:ind w:left="5040" w:hanging="360"/>
      </w:pPr>
      <w:rPr>
        <w:rFonts w:ascii="Symbol" w:hAnsi="Symbol" w:hint="default"/>
      </w:rPr>
    </w:lvl>
    <w:lvl w:ilvl="7" w:tplc="24F8A222">
      <w:start w:val="1"/>
      <w:numFmt w:val="bullet"/>
      <w:lvlText w:val="o"/>
      <w:lvlJc w:val="left"/>
      <w:pPr>
        <w:ind w:left="5760" w:hanging="360"/>
      </w:pPr>
      <w:rPr>
        <w:rFonts w:ascii="Courier New" w:hAnsi="Courier New" w:hint="default"/>
      </w:rPr>
    </w:lvl>
    <w:lvl w:ilvl="8" w:tplc="5DBA3024">
      <w:start w:val="1"/>
      <w:numFmt w:val="bullet"/>
      <w:lvlText w:val=""/>
      <w:lvlJc w:val="left"/>
      <w:pPr>
        <w:ind w:left="6480" w:hanging="360"/>
      </w:pPr>
      <w:rPr>
        <w:rFonts w:ascii="Wingdings" w:hAnsi="Wingdings" w:hint="default"/>
      </w:rPr>
    </w:lvl>
  </w:abstractNum>
  <w:abstractNum w:abstractNumId="41" w15:restartNumberingAfterBreak="0">
    <w:nsid w:val="7C2B4C24"/>
    <w:multiLevelType w:val="multilevel"/>
    <w:tmpl w:val="73C00A9A"/>
    <w:lvl w:ilvl="0">
      <w:start w:val="4"/>
      <w:numFmt w:val="decimal"/>
      <w:lvlText w:val="%1"/>
      <w:lvlJc w:val="left"/>
      <w:pPr>
        <w:ind w:left="384" w:hanging="384"/>
      </w:pPr>
      <w:rPr>
        <w:rFonts w:hint="default"/>
      </w:rPr>
    </w:lvl>
    <w:lvl w:ilvl="1">
      <w:start w:val="1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E7B0A4F"/>
    <w:multiLevelType w:val="hybridMultilevel"/>
    <w:tmpl w:val="06764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29"/>
  </w:num>
  <w:num w:numId="4">
    <w:abstractNumId w:val="40"/>
  </w:num>
  <w:num w:numId="5">
    <w:abstractNumId w:val="21"/>
  </w:num>
  <w:num w:numId="6">
    <w:abstractNumId w:val="17"/>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8"/>
  </w:num>
  <w:num w:numId="10">
    <w:abstractNumId w:val="4"/>
  </w:num>
  <w:num w:numId="11">
    <w:abstractNumId w:val="32"/>
  </w:num>
  <w:num w:numId="12">
    <w:abstractNumId w:val="26"/>
  </w:num>
  <w:num w:numId="13">
    <w:abstractNumId w:val="39"/>
  </w:num>
  <w:num w:numId="14">
    <w:abstractNumId w:val="16"/>
  </w:num>
  <w:num w:numId="15">
    <w:abstractNumId w:val="37"/>
  </w:num>
  <w:num w:numId="16">
    <w:abstractNumId w:val="15"/>
  </w:num>
  <w:num w:numId="17">
    <w:abstractNumId w:val="1"/>
  </w:num>
  <w:num w:numId="18">
    <w:abstractNumId w:val="27"/>
  </w:num>
  <w:num w:numId="19">
    <w:abstractNumId w:val="12"/>
  </w:num>
  <w:num w:numId="20">
    <w:abstractNumId w:val="34"/>
  </w:num>
  <w:num w:numId="21">
    <w:abstractNumId w:val="6"/>
  </w:num>
  <w:num w:numId="22">
    <w:abstractNumId w:val="2"/>
  </w:num>
  <w:num w:numId="23">
    <w:abstractNumId w:val="24"/>
  </w:num>
  <w:num w:numId="24">
    <w:abstractNumId w:val="38"/>
  </w:num>
  <w:num w:numId="25">
    <w:abstractNumId w:val="41"/>
  </w:num>
  <w:num w:numId="26">
    <w:abstractNumId w:val="28"/>
  </w:num>
  <w:num w:numId="27">
    <w:abstractNumId w:val="36"/>
  </w:num>
  <w:num w:numId="28">
    <w:abstractNumId w:val="23"/>
  </w:num>
  <w:num w:numId="29">
    <w:abstractNumId w:val="3"/>
  </w:num>
  <w:num w:numId="30">
    <w:abstractNumId w:val="31"/>
  </w:num>
  <w:num w:numId="31">
    <w:abstractNumId w:val="42"/>
  </w:num>
  <w:num w:numId="32">
    <w:abstractNumId w:val="8"/>
  </w:num>
  <w:num w:numId="33">
    <w:abstractNumId w:val="7"/>
  </w:num>
  <w:num w:numId="34">
    <w:abstractNumId w:val="0"/>
  </w:num>
  <w:num w:numId="35">
    <w:abstractNumId w:val="19"/>
  </w:num>
  <w:num w:numId="36">
    <w:abstractNumId w:val="22"/>
  </w:num>
  <w:num w:numId="37">
    <w:abstractNumId w:val="13"/>
  </w:num>
  <w:num w:numId="38">
    <w:abstractNumId w:val="20"/>
  </w:num>
  <w:num w:numId="39">
    <w:abstractNumId w:val="33"/>
  </w:num>
  <w:num w:numId="40">
    <w:abstractNumId w:val="5"/>
  </w:num>
  <w:num w:numId="41">
    <w:abstractNumId w:val="10"/>
  </w:num>
  <w:num w:numId="42">
    <w:abstractNumId w:val="9"/>
  </w:num>
  <w:num w:numId="43">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EAC"/>
    <w:rsid w:val="000052AB"/>
    <w:rsid w:val="00005F52"/>
    <w:rsid w:val="0000662D"/>
    <w:rsid w:val="0001030A"/>
    <w:rsid w:val="0001125E"/>
    <w:rsid w:val="00011305"/>
    <w:rsid w:val="00012C7B"/>
    <w:rsid w:val="000135FC"/>
    <w:rsid w:val="00024EB7"/>
    <w:rsid w:val="00025366"/>
    <w:rsid w:val="000254E7"/>
    <w:rsid w:val="00031A32"/>
    <w:rsid w:val="00031EA0"/>
    <w:rsid w:val="00032F3D"/>
    <w:rsid w:val="00032FD1"/>
    <w:rsid w:val="0004304B"/>
    <w:rsid w:val="00044987"/>
    <w:rsid w:val="000455BF"/>
    <w:rsid w:val="000455DF"/>
    <w:rsid w:val="00050794"/>
    <w:rsid w:val="0005136A"/>
    <w:rsid w:val="00057C6A"/>
    <w:rsid w:val="000664D8"/>
    <w:rsid w:val="00066719"/>
    <w:rsid w:val="000756B5"/>
    <w:rsid w:val="00076796"/>
    <w:rsid w:val="0007707E"/>
    <w:rsid w:val="000774C1"/>
    <w:rsid w:val="0007777C"/>
    <w:rsid w:val="000815F8"/>
    <w:rsid w:val="00082B8D"/>
    <w:rsid w:val="0008304C"/>
    <w:rsid w:val="000905D1"/>
    <w:rsid w:val="00093636"/>
    <w:rsid w:val="00096992"/>
    <w:rsid w:val="000A2ABC"/>
    <w:rsid w:val="000B0943"/>
    <w:rsid w:val="000B4866"/>
    <w:rsid w:val="000C0FCB"/>
    <w:rsid w:val="000C3760"/>
    <w:rsid w:val="000C3BED"/>
    <w:rsid w:val="000C4F2B"/>
    <w:rsid w:val="000C6790"/>
    <w:rsid w:val="000E5816"/>
    <w:rsid w:val="000E6735"/>
    <w:rsid w:val="000F39B0"/>
    <w:rsid w:val="00101399"/>
    <w:rsid w:val="00101A11"/>
    <w:rsid w:val="00102D23"/>
    <w:rsid w:val="001042AE"/>
    <w:rsid w:val="00105875"/>
    <w:rsid w:val="001061C7"/>
    <w:rsid w:val="001066B0"/>
    <w:rsid w:val="0011660E"/>
    <w:rsid w:val="00121CC7"/>
    <w:rsid w:val="00123429"/>
    <w:rsid w:val="00126009"/>
    <w:rsid w:val="001271C9"/>
    <w:rsid w:val="00133B57"/>
    <w:rsid w:val="00133E3F"/>
    <w:rsid w:val="00134D7C"/>
    <w:rsid w:val="00135455"/>
    <w:rsid w:val="0013632A"/>
    <w:rsid w:val="0014066E"/>
    <w:rsid w:val="0014241C"/>
    <w:rsid w:val="0014401A"/>
    <w:rsid w:val="00147B2B"/>
    <w:rsid w:val="00150EF1"/>
    <w:rsid w:val="00154570"/>
    <w:rsid w:val="0015544C"/>
    <w:rsid w:val="00155B51"/>
    <w:rsid w:val="00165C0E"/>
    <w:rsid w:val="00170FEE"/>
    <w:rsid w:val="00175998"/>
    <w:rsid w:val="00181F59"/>
    <w:rsid w:val="0018608F"/>
    <w:rsid w:val="00190628"/>
    <w:rsid w:val="00193816"/>
    <w:rsid w:val="001B122A"/>
    <w:rsid w:val="001B217C"/>
    <w:rsid w:val="001B253D"/>
    <w:rsid w:val="001B4033"/>
    <w:rsid w:val="001C51DD"/>
    <w:rsid w:val="001C5EB7"/>
    <w:rsid w:val="001D26A2"/>
    <w:rsid w:val="001D43D2"/>
    <w:rsid w:val="001D43ED"/>
    <w:rsid w:val="001D6509"/>
    <w:rsid w:val="001D74F3"/>
    <w:rsid w:val="001D7D3A"/>
    <w:rsid w:val="001E2B0E"/>
    <w:rsid w:val="001E2F23"/>
    <w:rsid w:val="001E342B"/>
    <w:rsid w:val="001E4521"/>
    <w:rsid w:val="001E5B3A"/>
    <w:rsid w:val="001F4590"/>
    <w:rsid w:val="001F4EB3"/>
    <w:rsid w:val="00202FF2"/>
    <w:rsid w:val="00206FC7"/>
    <w:rsid w:val="00214783"/>
    <w:rsid w:val="002158B8"/>
    <w:rsid w:val="002212FD"/>
    <w:rsid w:val="00221769"/>
    <w:rsid w:val="002242A6"/>
    <w:rsid w:val="0022588E"/>
    <w:rsid w:val="002310A3"/>
    <w:rsid w:val="002429F5"/>
    <w:rsid w:val="00243261"/>
    <w:rsid w:val="00244AEE"/>
    <w:rsid w:val="00250273"/>
    <w:rsid w:val="0025202C"/>
    <w:rsid w:val="00252213"/>
    <w:rsid w:val="00254649"/>
    <w:rsid w:val="00256E24"/>
    <w:rsid w:val="002571FE"/>
    <w:rsid w:val="00261186"/>
    <w:rsid w:val="00262F78"/>
    <w:rsid w:val="00265741"/>
    <w:rsid w:val="002663DD"/>
    <w:rsid w:val="00272A51"/>
    <w:rsid w:val="00274BFD"/>
    <w:rsid w:val="002805DB"/>
    <w:rsid w:val="002846A4"/>
    <w:rsid w:val="00284F41"/>
    <w:rsid w:val="002859E7"/>
    <w:rsid w:val="00286504"/>
    <w:rsid w:val="00291223"/>
    <w:rsid w:val="002919B7"/>
    <w:rsid w:val="00291BC5"/>
    <w:rsid w:val="00291C42"/>
    <w:rsid w:val="0029254C"/>
    <w:rsid w:val="002950F1"/>
    <w:rsid w:val="002A0CDC"/>
    <w:rsid w:val="002A3AD0"/>
    <w:rsid w:val="002A42F1"/>
    <w:rsid w:val="002A772D"/>
    <w:rsid w:val="002A79B4"/>
    <w:rsid w:val="002B025C"/>
    <w:rsid w:val="002B132B"/>
    <w:rsid w:val="002B3BB7"/>
    <w:rsid w:val="002B5609"/>
    <w:rsid w:val="002B7108"/>
    <w:rsid w:val="002C3817"/>
    <w:rsid w:val="002D1A2E"/>
    <w:rsid w:val="002D2765"/>
    <w:rsid w:val="002D2A3D"/>
    <w:rsid w:val="002D3DF4"/>
    <w:rsid w:val="002D7956"/>
    <w:rsid w:val="002E0261"/>
    <w:rsid w:val="002E0642"/>
    <w:rsid w:val="002E0CAF"/>
    <w:rsid w:val="002E1521"/>
    <w:rsid w:val="002E4064"/>
    <w:rsid w:val="002E5F96"/>
    <w:rsid w:val="002E73B8"/>
    <w:rsid w:val="002F33F5"/>
    <w:rsid w:val="002F4D86"/>
    <w:rsid w:val="0030017A"/>
    <w:rsid w:val="00300A3D"/>
    <w:rsid w:val="003027E4"/>
    <w:rsid w:val="00303963"/>
    <w:rsid w:val="00312761"/>
    <w:rsid w:val="00316306"/>
    <w:rsid w:val="00322E77"/>
    <w:rsid w:val="00327412"/>
    <w:rsid w:val="0032753A"/>
    <w:rsid w:val="00330F44"/>
    <w:rsid w:val="003313D4"/>
    <w:rsid w:val="00331518"/>
    <w:rsid w:val="003341E1"/>
    <w:rsid w:val="0033648F"/>
    <w:rsid w:val="00337E1E"/>
    <w:rsid w:val="00340FFC"/>
    <w:rsid w:val="00341528"/>
    <w:rsid w:val="0034298D"/>
    <w:rsid w:val="00350785"/>
    <w:rsid w:val="003527E3"/>
    <w:rsid w:val="00355883"/>
    <w:rsid w:val="00356FEE"/>
    <w:rsid w:val="00364BDE"/>
    <w:rsid w:val="00364FDE"/>
    <w:rsid w:val="00367239"/>
    <w:rsid w:val="00374EB5"/>
    <w:rsid w:val="00377A18"/>
    <w:rsid w:val="003805E3"/>
    <w:rsid w:val="00384A39"/>
    <w:rsid w:val="00390D17"/>
    <w:rsid w:val="0039186A"/>
    <w:rsid w:val="003947A2"/>
    <w:rsid w:val="0039543D"/>
    <w:rsid w:val="00395A8C"/>
    <w:rsid w:val="003A074D"/>
    <w:rsid w:val="003A07F7"/>
    <w:rsid w:val="003A475B"/>
    <w:rsid w:val="003A4A9C"/>
    <w:rsid w:val="003A5B2E"/>
    <w:rsid w:val="003A78C5"/>
    <w:rsid w:val="003A794B"/>
    <w:rsid w:val="003A7FAB"/>
    <w:rsid w:val="003B2ED1"/>
    <w:rsid w:val="003B43FD"/>
    <w:rsid w:val="003C1107"/>
    <w:rsid w:val="003C2296"/>
    <w:rsid w:val="003C7C22"/>
    <w:rsid w:val="003C7ED3"/>
    <w:rsid w:val="003D065D"/>
    <w:rsid w:val="003D23AF"/>
    <w:rsid w:val="003D45FD"/>
    <w:rsid w:val="003D5D02"/>
    <w:rsid w:val="003D73EC"/>
    <w:rsid w:val="003E0540"/>
    <w:rsid w:val="003E6AB2"/>
    <w:rsid w:val="003F6098"/>
    <w:rsid w:val="00400A54"/>
    <w:rsid w:val="0040125B"/>
    <w:rsid w:val="0040190D"/>
    <w:rsid w:val="004023C1"/>
    <w:rsid w:val="00403C05"/>
    <w:rsid w:val="00404D32"/>
    <w:rsid w:val="00406ED9"/>
    <w:rsid w:val="004075C1"/>
    <w:rsid w:val="00407841"/>
    <w:rsid w:val="0041058F"/>
    <w:rsid w:val="00411C96"/>
    <w:rsid w:val="0042182F"/>
    <w:rsid w:val="00426C14"/>
    <w:rsid w:val="00430708"/>
    <w:rsid w:val="0043344E"/>
    <w:rsid w:val="00442646"/>
    <w:rsid w:val="00444AD3"/>
    <w:rsid w:val="004461FD"/>
    <w:rsid w:val="0045259B"/>
    <w:rsid w:val="00452932"/>
    <w:rsid w:val="00454F98"/>
    <w:rsid w:val="00455BBE"/>
    <w:rsid w:val="004561BA"/>
    <w:rsid w:val="004563FB"/>
    <w:rsid w:val="004659D2"/>
    <w:rsid w:val="004673C6"/>
    <w:rsid w:val="00467750"/>
    <w:rsid w:val="00483A67"/>
    <w:rsid w:val="00483CD2"/>
    <w:rsid w:val="00486D47"/>
    <w:rsid w:val="00492309"/>
    <w:rsid w:val="00492503"/>
    <w:rsid w:val="004945BF"/>
    <w:rsid w:val="00494A0B"/>
    <w:rsid w:val="004A36BD"/>
    <w:rsid w:val="004A5760"/>
    <w:rsid w:val="004B72B5"/>
    <w:rsid w:val="004C248B"/>
    <w:rsid w:val="004C4F72"/>
    <w:rsid w:val="004C769E"/>
    <w:rsid w:val="004D0D4E"/>
    <w:rsid w:val="004D45E7"/>
    <w:rsid w:val="004D4663"/>
    <w:rsid w:val="004D64AD"/>
    <w:rsid w:val="004D676C"/>
    <w:rsid w:val="004E0B49"/>
    <w:rsid w:val="004F6BF1"/>
    <w:rsid w:val="00502507"/>
    <w:rsid w:val="00505E74"/>
    <w:rsid w:val="005235EB"/>
    <w:rsid w:val="00525082"/>
    <w:rsid w:val="00526781"/>
    <w:rsid w:val="005273C0"/>
    <w:rsid w:val="0053008D"/>
    <w:rsid w:val="00531949"/>
    <w:rsid w:val="00533C42"/>
    <w:rsid w:val="0053535F"/>
    <w:rsid w:val="005354F6"/>
    <w:rsid w:val="00536AC4"/>
    <w:rsid w:val="00537E17"/>
    <w:rsid w:val="00543213"/>
    <w:rsid w:val="00547390"/>
    <w:rsid w:val="005538DF"/>
    <w:rsid w:val="00554DB6"/>
    <w:rsid w:val="00555CAA"/>
    <w:rsid w:val="0055738B"/>
    <w:rsid w:val="00562C52"/>
    <w:rsid w:val="005631A4"/>
    <w:rsid w:val="0057143A"/>
    <w:rsid w:val="00572299"/>
    <w:rsid w:val="00572856"/>
    <w:rsid w:val="00574FAD"/>
    <w:rsid w:val="0058599E"/>
    <w:rsid w:val="00591A65"/>
    <w:rsid w:val="00594D2B"/>
    <w:rsid w:val="005A2AF2"/>
    <w:rsid w:val="005A31D9"/>
    <w:rsid w:val="005A4714"/>
    <w:rsid w:val="005B044A"/>
    <w:rsid w:val="005B4CFC"/>
    <w:rsid w:val="005B7DB4"/>
    <w:rsid w:val="005C2F02"/>
    <w:rsid w:val="005C488B"/>
    <w:rsid w:val="005D2A64"/>
    <w:rsid w:val="005D44DD"/>
    <w:rsid w:val="005D54B1"/>
    <w:rsid w:val="005E0BB2"/>
    <w:rsid w:val="005E0CB3"/>
    <w:rsid w:val="005E270E"/>
    <w:rsid w:val="005E43D2"/>
    <w:rsid w:val="005E7142"/>
    <w:rsid w:val="005F0633"/>
    <w:rsid w:val="005F7595"/>
    <w:rsid w:val="005F7C58"/>
    <w:rsid w:val="0060131B"/>
    <w:rsid w:val="00605C32"/>
    <w:rsid w:val="00606426"/>
    <w:rsid w:val="00607D08"/>
    <w:rsid w:val="006107C8"/>
    <w:rsid w:val="00610EAC"/>
    <w:rsid w:val="006135C3"/>
    <w:rsid w:val="006136A4"/>
    <w:rsid w:val="006178CE"/>
    <w:rsid w:val="00621132"/>
    <w:rsid w:val="00624F71"/>
    <w:rsid w:val="006258A0"/>
    <w:rsid w:val="006267A6"/>
    <w:rsid w:val="00627543"/>
    <w:rsid w:val="006320B8"/>
    <w:rsid w:val="00633963"/>
    <w:rsid w:val="00633B05"/>
    <w:rsid w:val="0064115A"/>
    <w:rsid w:val="00647350"/>
    <w:rsid w:val="00650A00"/>
    <w:rsid w:val="006516F2"/>
    <w:rsid w:val="00651C5A"/>
    <w:rsid w:val="00660BFC"/>
    <w:rsid w:val="00663A7C"/>
    <w:rsid w:val="006672DF"/>
    <w:rsid w:val="006801BD"/>
    <w:rsid w:val="00685FBC"/>
    <w:rsid w:val="006921FD"/>
    <w:rsid w:val="00693295"/>
    <w:rsid w:val="00693332"/>
    <w:rsid w:val="006A76B4"/>
    <w:rsid w:val="006B00A9"/>
    <w:rsid w:val="006B2F31"/>
    <w:rsid w:val="006B4796"/>
    <w:rsid w:val="006C0B70"/>
    <w:rsid w:val="006C150B"/>
    <w:rsid w:val="006C1C25"/>
    <w:rsid w:val="006C3057"/>
    <w:rsid w:val="006C626D"/>
    <w:rsid w:val="006C6D9C"/>
    <w:rsid w:val="006D0D16"/>
    <w:rsid w:val="006D1D9D"/>
    <w:rsid w:val="006D3B82"/>
    <w:rsid w:val="006E157A"/>
    <w:rsid w:val="006E6719"/>
    <w:rsid w:val="006F1325"/>
    <w:rsid w:val="006F2296"/>
    <w:rsid w:val="006F4D5D"/>
    <w:rsid w:val="006F67D2"/>
    <w:rsid w:val="00702DAC"/>
    <w:rsid w:val="007037BB"/>
    <w:rsid w:val="0070387A"/>
    <w:rsid w:val="00703A89"/>
    <w:rsid w:val="00703D81"/>
    <w:rsid w:val="0071383D"/>
    <w:rsid w:val="00720AA4"/>
    <w:rsid w:val="00722ADA"/>
    <w:rsid w:val="007245AF"/>
    <w:rsid w:val="00734A41"/>
    <w:rsid w:val="00734ACA"/>
    <w:rsid w:val="007355CC"/>
    <w:rsid w:val="00741393"/>
    <w:rsid w:val="00746714"/>
    <w:rsid w:val="007478FC"/>
    <w:rsid w:val="007534F8"/>
    <w:rsid w:val="00764958"/>
    <w:rsid w:val="00770808"/>
    <w:rsid w:val="0077103F"/>
    <w:rsid w:val="00772E5A"/>
    <w:rsid w:val="00774033"/>
    <w:rsid w:val="00780543"/>
    <w:rsid w:val="00782DC9"/>
    <w:rsid w:val="007902FE"/>
    <w:rsid w:val="0079086C"/>
    <w:rsid w:val="00794583"/>
    <w:rsid w:val="00795E95"/>
    <w:rsid w:val="007A77CD"/>
    <w:rsid w:val="007B18F8"/>
    <w:rsid w:val="007B219E"/>
    <w:rsid w:val="007B78D9"/>
    <w:rsid w:val="007B7AE2"/>
    <w:rsid w:val="007C0E16"/>
    <w:rsid w:val="007C3B31"/>
    <w:rsid w:val="007C43DB"/>
    <w:rsid w:val="007D050E"/>
    <w:rsid w:val="007D1D6B"/>
    <w:rsid w:val="007D2C3B"/>
    <w:rsid w:val="007D48DA"/>
    <w:rsid w:val="007D5990"/>
    <w:rsid w:val="007D5F24"/>
    <w:rsid w:val="007D5FA5"/>
    <w:rsid w:val="007E1EEC"/>
    <w:rsid w:val="00801076"/>
    <w:rsid w:val="008038F9"/>
    <w:rsid w:val="00803FE1"/>
    <w:rsid w:val="008047B7"/>
    <w:rsid w:val="00804AC6"/>
    <w:rsid w:val="00805264"/>
    <w:rsid w:val="00813A6B"/>
    <w:rsid w:val="0082705F"/>
    <w:rsid w:val="0082744C"/>
    <w:rsid w:val="0082793E"/>
    <w:rsid w:val="00830FF9"/>
    <w:rsid w:val="00831DBC"/>
    <w:rsid w:val="00832B8F"/>
    <w:rsid w:val="0083628C"/>
    <w:rsid w:val="008404CA"/>
    <w:rsid w:val="00844452"/>
    <w:rsid w:val="0085072E"/>
    <w:rsid w:val="00851DBC"/>
    <w:rsid w:val="00852852"/>
    <w:rsid w:val="008545F6"/>
    <w:rsid w:val="00854C97"/>
    <w:rsid w:val="008563AF"/>
    <w:rsid w:val="00861B54"/>
    <w:rsid w:val="00862AD9"/>
    <w:rsid w:val="0086396A"/>
    <w:rsid w:val="00877F2B"/>
    <w:rsid w:val="00890E29"/>
    <w:rsid w:val="00892E0C"/>
    <w:rsid w:val="008948A6"/>
    <w:rsid w:val="00897C6A"/>
    <w:rsid w:val="008A09A8"/>
    <w:rsid w:val="008A1212"/>
    <w:rsid w:val="008A27CA"/>
    <w:rsid w:val="008A381B"/>
    <w:rsid w:val="008A5586"/>
    <w:rsid w:val="008B39D5"/>
    <w:rsid w:val="008C0350"/>
    <w:rsid w:val="008C1A92"/>
    <w:rsid w:val="008C265A"/>
    <w:rsid w:val="008C3009"/>
    <w:rsid w:val="008C5150"/>
    <w:rsid w:val="008D12D2"/>
    <w:rsid w:val="008D1DFA"/>
    <w:rsid w:val="008D2F54"/>
    <w:rsid w:val="008D3A4D"/>
    <w:rsid w:val="008D4B6A"/>
    <w:rsid w:val="008D5A1A"/>
    <w:rsid w:val="008E16D4"/>
    <w:rsid w:val="008E2762"/>
    <w:rsid w:val="008E298C"/>
    <w:rsid w:val="008F05E5"/>
    <w:rsid w:val="008F3A04"/>
    <w:rsid w:val="008F6786"/>
    <w:rsid w:val="008F758A"/>
    <w:rsid w:val="008F7FD4"/>
    <w:rsid w:val="009007FE"/>
    <w:rsid w:val="009008E1"/>
    <w:rsid w:val="00900E7E"/>
    <w:rsid w:val="009012EB"/>
    <w:rsid w:val="00901E62"/>
    <w:rsid w:val="009020B1"/>
    <w:rsid w:val="00904ED8"/>
    <w:rsid w:val="00905CCC"/>
    <w:rsid w:val="00912552"/>
    <w:rsid w:val="00916634"/>
    <w:rsid w:val="0092033F"/>
    <w:rsid w:val="009204AA"/>
    <w:rsid w:val="00931B95"/>
    <w:rsid w:val="00937825"/>
    <w:rsid w:val="00937F08"/>
    <w:rsid w:val="0094087B"/>
    <w:rsid w:val="009411FF"/>
    <w:rsid w:val="00945629"/>
    <w:rsid w:val="00947D63"/>
    <w:rsid w:val="009546DF"/>
    <w:rsid w:val="00954A0B"/>
    <w:rsid w:val="00960C27"/>
    <w:rsid w:val="009618B5"/>
    <w:rsid w:val="00967F68"/>
    <w:rsid w:val="00971E08"/>
    <w:rsid w:val="00973D94"/>
    <w:rsid w:val="0098348A"/>
    <w:rsid w:val="0098716B"/>
    <w:rsid w:val="00987B15"/>
    <w:rsid w:val="00992640"/>
    <w:rsid w:val="009A2D60"/>
    <w:rsid w:val="009A3438"/>
    <w:rsid w:val="009B1D5A"/>
    <w:rsid w:val="009B23EF"/>
    <w:rsid w:val="009B308F"/>
    <w:rsid w:val="009B5618"/>
    <w:rsid w:val="009B5C11"/>
    <w:rsid w:val="009C2355"/>
    <w:rsid w:val="009C71BA"/>
    <w:rsid w:val="009D3446"/>
    <w:rsid w:val="009D695E"/>
    <w:rsid w:val="009E0BEE"/>
    <w:rsid w:val="009E1D91"/>
    <w:rsid w:val="009F07A1"/>
    <w:rsid w:val="009F2721"/>
    <w:rsid w:val="009F3255"/>
    <w:rsid w:val="009F6C33"/>
    <w:rsid w:val="00A02F21"/>
    <w:rsid w:val="00A04413"/>
    <w:rsid w:val="00A10563"/>
    <w:rsid w:val="00A119FF"/>
    <w:rsid w:val="00A13AD6"/>
    <w:rsid w:val="00A17468"/>
    <w:rsid w:val="00A21DC0"/>
    <w:rsid w:val="00A24149"/>
    <w:rsid w:val="00A268A6"/>
    <w:rsid w:val="00A32292"/>
    <w:rsid w:val="00A34C5D"/>
    <w:rsid w:val="00A36216"/>
    <w:rsid w:val="00A36BCF"/>
    <w:rsid w:val="00A41FAD"/>
    <w:rsid w:val="00A44BD6"/>
    <w:rsid w:val="00A471A9"/>
    <w:rsid w:val="00A4743D"/>
    <w:rsid w:val="00A53DA9"/>
    <w:rsid w:val="00A54439"/>
    <w:rsid w:val="00A56C9C"/>
    <w:rsid w:val="00A56E1E"/>
    <w:rsid w:val="00A6788B"/>
    <w:rsid w:val="00A72102"/>
    <w:rsid w:val="00A74556"/>
    <w:rsid w:val="00A7570F"/>
    <w:rsid w:val="00A80434"/>
    <w:rsid w:val="00A82534"/>
    <w:rsid w:val="00A82F6B"/>
    <w:rsid w:val="00A9258A"/>
    <w:rsid w:val="00A953FC"/>
    <w:rsid w:val="00AA2A14"/>
    <w:rsid w:val="00AA430F"/>
    <w:rsid w:val="00AA5121"/>
    <w:rsid w:val="00AA60D0"/>
    <w:rsid w:val="00AB0422"/>
    <w:rsid w:val="00AB1528"/>
    <w:rsid w:val="00AB1BEC"/>
    <w:rsid w:val="00AB5816"/>
    <w:rsid w:val="00AB6CA0"/>
    <w:rsid w:val="00AC0A2A"/>
    <w:rsid w:val="00AC0D5C"/>
    <w:rsid w:val="00AC22C1"/>
    <w:rsid w:val="00AC2E92"/>
    <w:rsid w:val="00AC5534"/>
    <w:rsid w:val="00AC69E3"/>
    <w:rsid w:val="00AD4C36"/>
    <w:rsid w:val="00AD7A2D"/>
    <w:rsid w:val="00AE0E7A"/>
    <w:rsid w:val="00AE3E6C"/>
    <w:rsid w:val="00AE70F1"/>
    <w:rsid w:val="00AF24F2"/>
    <w:rsid w:val="00AF5699"/>
    <w:rsid w:val="00AF5DF6"/>
    <w:rsid w:val="00AF65D5"/>
    <w:rsid w:val="00AF7DF7"/>
    <w:rsid w:val="00B00A25"/>
    <w:rsid w:val="00B01AC3"/>
    <w:rsid w:val="00B033E3"/>
    <w:rsid w:val="00B04C86"/>
    <w:rsid w:val="00B10211"/>
    <w:rsid w:val="00B10E56"/>
    <w:rsid w:val="00B169CB"/>
    <w:rsid w:val="00B20944"/>
    <w:rsid w:val="00B2283C"/>
    <w:rsid w:val="00B23524"/>
    <w:rsid w:val="00B23AA6"/>
    <w:rsid w:val="00B2467D"/>
    <w:rsid w:val="00B24EE0"/>
    <w:rsid w:val="00B25DFF"/>
    <w:rsid w:val="00B32E16"/>
    <w:rsid w:val="00B33A13"/>
    <w:rsid w:val="00B34D57"/>
    <w:rsid w:val="00B36949"/>
    <w:rsid w:val="00B37D52"/>
    <w:rsid w:val="00B37DD1"/>
    <w:rsid w:val="00B414EF"/>
    <w:rsid w:val="00B41E20"/>
    <w:rsid w:val="00B42A0F"/>
    <w:rsid w:val="00B45BC5"/>
    <w:rsid w:val="00B466E6"/>
    <w:rsid w:val="00B549C0"/>
    <w:rsid w:val="00B55445"/>
    <w:rsid w:val="00B55B83"/>
    <w:rsid w:val="00B64230"/>
    <w:rsid w:val="00B642A4"/>
    <w:rsid w:val="00B64680"/>
    <w:rsid w:val="00B661C3"/>
    <w:rsid w:val="00B70304"/>
    <w:rsid w:val="00B716AB"/>
    <w:rsid w:val="00B83F97"/>
    <w:rsid w:val="00B85B2C"/>
    <w:rsid w:val="00B85DAB"/>
    <w:rsid w:val="00B862CB"/>
    <w:rsid w:val="00B86E64"/>
    <w:rsid w:val="00B87C8D"/>
    <w:rsid w:val="00B9143E"/>
    <w:rsid w:val="00B92854"/>
    <w:rsid w:val="00B92D6F"/>
    <w:rsid w:val="00BA29FE"/>
    <w:rsid w:val="00BA77A2"/>
    <w:rsid w:val="00BB760F"/>
    <w:rsid w:val="00BC4EAC"/>
    <w:rsid w:val="00BC4F38"/>
    <w:rsid w:val="00BC6796"/>
    <w:rsid w:val="00BD000E"/>
    <w:rsid w:val="00BD1650"/>
    <w:rsid w:val="00BD18EE"/>
    <w:rsid w:val="00BD49E6"/>
    <w:rsid w:val="00BD54DF"/>
    <w:rsid w:val="00BD56FC"/>
    <w:rsid w:val="00BD76E4"/>
    <w:rsid w:val="00BE0998"/>
    <w:rsid w:val="00BE09F3"/>
    <w:rsid w:val="00BE19D8"/>
    <w:rsid w:val="00BE43F1"/>
    <w:rsid w:val="00BE5028"/>
    <w:rsid w:val="00BE75A2"/>
    <w:rsid w:val="00BF084B"/>
    <w:rsid w:val="00BF62A4"/>
    <w:rsid w:val="00BF6CE9"/>
    <w:rsid w:val="00C040C1"/>
    <w:rsid w:val="00C04C46"/>
    <w:rsid w:val="00C04CA4"/>
    <w:rsid w:val="00C04FF6"/>
    <w:rsid w:val="00C053EB"/>
    <w:rsid w:val="00C0768B"/>
    <w:rsid w:val="00C14E9A"/>
    <w:rsid w:val="00C21D67"/>
    <w:rsid w:val="00C31201"/>
    <w:rsid w:val="00C32694"/>
    <w:rsid w:val="00C3388C"/>
    <w:rsid w:val="00C342F8"/>
    <w:rsid w:val="00C35A6E"/>
    <w:rsid w:val="00C4030B"/>
    <w:rsid w:val="00C41943"/>
    <w:rsid w:val="00C437C6"/>
    <w:rsid w:val="00C4534D"/>
    <w:rsid w:val="00C46286"/>
    <w:rsid w:val="00C464CC"/>
    <w:rsid w:val="00C53F53"/>
    <w:rsid w:val="00C542C4"/>
    <w:rsid w:val="00C54F65"/>
    <w:rsid w:val="00C602D6"/>
    <w:rsid w:val="00C64E08"/>
    <w:rsid w:val="00C65807"/>
    <w:rsid w:val="00C70AC6"/>
    <w:rsid w:val="00C72124"/>
    <w:rsid w:val="00C72589"/>
    <w:rsid w:val="00C76274"/>
    <w:rsid w:val="00C763A6"/>
    <w:rsid w:val="00C81DF3"/>
    <w:rsid w:val="00C87FAA"/>
    <w:rsid w:val="00C92266"/>
    <w:rsid w:val="00C965DC"/>
    <w:rsid w:val="00CA3977"/>
    <w:rsid w:val="00CA4C15"/>
    <w:rsid w:val="00CA756A"/>
    <w:rsid w:val="00CB6DE5"/>
    <w:rsid w:val="00CB7C95"/>
    <w:rsid w:val="00CC0B28"/>
    <w:rsid w:val="00CC20C6"/>
    <w:rsid w:val="00CE152D"/>
    <w:rsid w:val="00CE4467"/>
    <w:rsid w:val="00CE4C1E"/>
    <w:rsid w:val="00CE5C47"/>
    <w:rsid w:val="00CF216E"/>
    <w:rsid w:val="00CF3334"/>
    <w:rsid w:val="00CF391A"/>
    <w:rsid w:val="00CF57E3"/>
    <w:rsid w:val="00CF691B"/>
    <w:rsid w:val="00D02AA7"/>
    <w:rsid w:val="00D0371B"/>
    <w:rsid w:val="00D07956"/>
    <w:rsid w:val="00D12DC9"/>
    <w:rsid w:val="00D205D6"/>
    <w:rsid w:val="00D20F2E"/>
    <w:rsid w:val="00D27BC2"/>
    <w:rsid w:val="00D31310"/>
    <w:rsid w:val="00D31B24"/>
    <w:rsid w:val="00D320DE"/>
    <w:rsid w:val="00D3231B"/>
    <w:rsid w:val="00D401DA"/>
    <w:rsid w:val="00D50541"/>
    <w:rsid w:val="00D5466B"/>
    <w:rsid w:val="00D64829"/>
    <w:rsid w:val="00D6604D"/>
    <w:rsid w:val="00D71B95"/>
    <w:rsid w:val="00D7252A"/>
    <w:rsid w:val="00D73116"/>
    <w:rsid w:val="00D7536F"/>
    <w:rsid w:val="00D76471"/>
    <w:rsid w:val="00D76815"/>
    <w:rsid w:val="00D77EC0"/>
    <w:rsid w:val="00D812D5"/>
    <w:rsid w:val="00D81CEE"/>
    <w:rsid w:val="00D83EC8"/>
    <w:rsid w:val="00D84F9E"/>
    <w:rsid w:val="00D86C14"/>
    <w:rsid w:val="00D91FC2"/>
    <w:rsid w:val="00D920A9"/>
    <w:rsid w:val="00D92A24"/>
    <w:rsid w:val="00D93115"/>
    <w:rsid w:val="00D96291"/>
    <w:rsid w:val="00DA1992"/>
    <w:rsid w:val="00DA6A95"/>
    <w:rsid w:val="00DB07AA"/>
    <w:rsid w:val="00DB32BB"/>
    <w:rsid w:val="00DB4E55"/>
    <w:rsid w:val="00DB523D"/>
    <w:rsid w:val="00DB5D36"/>
    <w:rsid w:val="00DC60A8"/>
    <w:rsid w:val="00DD5809"/>
    <w:rsid w:val="00DD5A45"/>
    <w:rsid w:val="00DD6CE3"/>
    <w:rsid w:val="00DE0300"/>
    <w:rsid w:val="00DE03B5"/>
    <w:rsid w:val="00DE19D8"/>
    <w:rsid w:val="00DE5C4A"/>
    <w:rsid w:val="00DE7E44"/>
    <w:rsid w:val="00DF1373"/>
    <w:rsid w:val="00DF4FAC"/>
    <w:rsid w:val="00DF544D"/>
    <w:rsid w:val="00DF714E"/>
    <w:rsid w:val="00E0167B"/>
    <w:rsid w:val="00E03AF2"/>
    <w:rsid w:val="00E05724"/>
    <w:rsid w:val="00E06C3D"/>
    <w:rsid w:val="00E07175"/>
    <w:rsid w:val="00E160C7"/>
    <w:rsid w:val="00E17B02"/>
    <w:rsid w:val="00E200EF"/>
    <w:rsid w:val="00E2028C"/>
    <w:rsid w:val="00E234BB"/>
    <w:rsid w:val="00E23A89"/>
    <w:rsid w:val="00E25F48"/>
    <w:rsid w:val="00E3008A"/>
    <w:rsid w:val="00E33C82"/>
    <w:rsid w:val="00E40162"/>
    <w:rsid w:val="00E41AEC"/>
    <w:rsid w:val="00E45693"/>
    <w:rsid w:val="00E5133A"/>
    <w:rsid w:val="00E5178F"/>
    <w:rsid w:val="00E52863"/>
    <w:rsid w:val="00E60DDB"/>
    <w:rsid w:val="00E62B85"/>
    <w:rsid w:val="00E635B5"/>
    <w:rsid w:val="00E70591"/>
    <w:rsid w:val="00E70C58"/>
    <w:rsid w:val="00E74404"/>
    <w:rsid w:val="00E777CF"/>
    <w:rsid w:val="00E808F4"/>
    <w:rsid w:val="00E846E7"/>
    <w:rsid w:val="00E858D1"/>
    <w:rsid w:val="00E86CE9"/>
    <w:rsid w:val="00E86CFE"/>
    <w:rsid w:val="00E870AD"/>
    <w:rsid w:val="00E87C8F"/>
    <w:rsid w:val="00E90C22"/>
    <w:rsid w:val="00E9204C"/>
    <w:rsid w:val="00E96D50"/>
    <w:rsid w:val="00EA6CF8"/>
    <w:rsid w:val="00EB1E1D"/>
    <w:rsid w:val="00EB43EB"/>
    <w:rsid w:val="00EB6729"/>
    <w:rsid w:val="00EC01F4"/>
    <w:rsid w:val="00EC0E8C"/>
    <w:rsid w:val="00EC1B0E"/>
    <w:rsid w:val="00EC2296"/>
    <w:rsid w:val="00EC2CF0"/>
    <w:rsid w:val="00ED4966"/>
    <w:rsid w:val="00ED6CCC"/>
    <w:rsid w:val="00EE15A4"/>
    <w:rsid w:val="00EF0167"/>
    <w:rsid w:val="00EF0A75"/>
    <w:rsid w:val="00EF1152"/>
    <w:rsid w:val="00EF6A67"/>
    <w:rsid w:val="00F01E86"/>
    <w:rsid w:val="00F057FA"/>
    <w:rsid w:val="00F13D3C"/>
    <w:rsid w:val="00F21D69"/>
    <w:rsid w:val="00F238A2"/>
    <w:rsid w:val="00F265A7"/>
    <w:rsid w:val="00F2735E"/>
    <w:rsid w:val="00F34290"/>
    <w:rsid w:val="00F34857"/>
    <w:rsid w:val="00F469D5"/>
    <w:rsid w:val="00F51F2D"/>
    <w:rsid w:val="00F5724B"/>
    <w:rsid w:val="00F62E2B"/>
    <w:rsid w:val="00F641A1"/>
    <w:rsid w:val="00F70C55"/>
    <w:rsid w:val="00F72960"/>
    <w:rsid w:val="00F72E84"/>
    <w:rsid w:val="00F7755E"/>
    <w:rsid w:val="00F8452E"/>
    <w:rsid w:val="00F84D3D"/>
    <w:rsid w:val="00F84EB4"/>
    <w:rsid w:val="00F91D2A"/>
    <w:rsid w:val="00FA0C3C"/>
    <w:rsid w:val="00FA38D4"/>
    <w:rsid w:val="00FA4290"/>
    <w:rsid w:val="00FA4630"/>
    <w:rsid w:val="00FA5995"/>
    <w:rsid w:val="00FB08D6"/>
    <w:rsid w:val="00FB0F03"/>
    <w:rsid w:val="00FB215C"/>
    <w:rsid w:val="00FB485F"/>
    <w:rsid w:val="00FC0462"/>
    <w:rsid w:val="00FC12C5"/>
    <w:rsid w:val="00FC23C6"/>
    <w:rsid w:val="00FC6322"/>
    <w:rsid w:val="00FD1140"/>
    <w:rsid w:val="00FD443A"/>
    <w:rsid w:val="00FD52C2"/>
    <w:rsid w:val="00FE1A22"/>
    <w:rsid w:val="00FE47FE"/>
    <w:rsid w:val="00FE67A6"/>
    <w:rsid w:val="00FF4B66"/>
    <w:rsid w:val="00FF6A20"/>
    <w:rsid w:val="00FF70C1"/>
    <w:rsid w:val="1754566D"/>
    <w:rsid w:val="199B85D2"/>
    <w:rsid w:val="2763F8E0"/>
    <w:rsid w:val="37348163"/>
    <w:rsid w:val="378238F8"/>
    <w:rsid w:val="37EFBC3A"/>
    <w:rsid w:val="4505A8FB"/>
    <w:rsid w:val="4C3F54BE"/>
    <w:rsid w:val="55233DB8"/>
    <w:rsid w:val="5940AB17"/>
    <w:rsid w:val="707A9528"/>
    <w:rsid w:val="733CA4B8"/>
    <w:rsid w:val="7AC0EE18"/>
    <w:rsid w:val="7D147B66"/>
    <w:rsid w:val="7E15071F"/>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4258C"/>
  <w15:docId w15:val="{7EE12B7F-E786-4C38-9D00-C75F9F3E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DF4"/>
  </w:style>
  <w:style w:type="paragraph" w:styleId="Heading1">
    <w:name w:val="heading 1"/>
    <w:basedOn w:val="Normal"/>
    <w:next w:val="Normal"/>
    <w:link w:val="Heading1Char"/>
    <w:qFormat/>
    <w:rsid w:val="00356F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6B00A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6B00A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FCGBBodyText"/>
    <w:link w:val="Heading4Char"/>
    <w:qFormat/>
    <w:rsid w:val="0042182F"/>
    <w:pPr>
      <w:keepNext/>
      <w:spacing w:before="240" w:after="60" w:line="240" w:lineRule="auto"/>
      <w:ind w:left="864" w:hanging="864"/>
      <w:outlineLvl w:val="3"/>
    </w:pPr>
    <w:rPr>
      <w:rFonts w:ascii="Verdana" w:eastAsia="Times New Roman" w:hAnsi="Verdana" w:cs="Times New Roman"/>
      <w:bCs/>
      <w:color w:val="004E2E"/>
      <w:sz w:val="24"/>
      <w:szCs w:val="28"/>
    </w:rPr>
  </w:style>
  <w:style w:type="paragraph" w:styleId="Heading5">
    <w:name w:val="heading 5"/>
    <w:basedOn w:val="Normal"/>
    <w:next w:val="Normal"/>
    <w:link w:val="Heading5Char"/>
    <w:qFormat/>
    <w:rsid w:val="0042182F"/>
    <w:pPr>
      <w:spacing w:before="240" w:after="60" w:line="240" w:lineRule="atLeast"/>
      <w:ind w:left="1008" w:hanging="1008"/>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42182F"/>
    <w:pPr>
      <w:spacing w:before="240" w:after="60" w:line="240" w:lineRule="atLeast"/>
      <w:ind w:left="1152" w:hanging="1152"/>
      <w:outlineLvl w:val="5"/>
    </w:pPr>
    <w:rPr>
      <w:rFonts w:ascii="Calibri" w:eastAsia="Times New Roman" w:hAnsi="Calibri" w:cs="Times New Roman"/>
      <w:b/>
      <w:bCs/>
    </w:rPr>
  </w:style>
  <w:style w:type="paragraph" w:styleId="Heading7">
    <w:name w:val="heading 7"/>
    <w:basedOn w:val="Normal"/>
    <w:next w:val="Normal"/>
    <w:link w:val="Heading7Char"/>
    <w:qFormat/>
    <w:rsid w:val="0042182F"/>
    <w:pPr>
      <w:spacing w:before="240" w:after="60" w:line="240" w:lineRule="atLeast"/>
      <w:ind w:left="1296" w:hanging="1296"/>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42182F"/>
    <w:pPr>
      <w:spacing w:before="240" w:after="60" w:line="240" w:lineRule="atLeast"/>
      <w:ind w:left="1440" w:hanging="1440"/>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42182F"/>
    <w:pPr>
      <w:spacing w:before="240" w:after="60" w:line="240" w:lineRule="atLeast"/>
      <w:ind w:left="1584" w:hanging="1584"/>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C602D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C602D6"/>
    <w:rPr>
      <w:rFonts w:ascii="Courier New" w:eastAsia="Times New Roman" w:hAnsi="Courier New" w:cs="Times New Roman"/>
      <w:sz w:val="20"/>
      <w:szCs w:val="20"/>
    </w:rPr>
  </w:style>
  <w:style w:type="paragraph" w:styleId="BalloonText">
    <w:name w:val="Balloon Text"/>
    <w:basedOn w:val="Normal"/>
    <w:link w:val="BalloonTextChar"/>
    <w:unhideWhenUsed/>
    <w:rsid w:val="00045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455DF"/>
    <w:rPr>
      <w:rFonts w:ascii="Tahoma" w:hAnsi="Tahoma" w:cs="Tahoma"/>
      <w:sz w:val="16"/>
      <w:szCs w:val="16"/>
    </w:rPr>
  </w:style>
  <w:style w:type="paragraph" w:styleId="ListParagraph">
    <w:name w:val="List Paragraph"/>
    <w:basedOn w:val="Normal"/>
    <w:uiPriority w:val="34"/>
    <w:qFormat/>
    <w:rsid w:val="002D3DF4"/>
    <w:pPr>
      <w:ind w:left="720"/>
      <w:contextualSpacing/>
    </w:pPr>
  </w:style>
  <w:style w:type="character" w:styleId="CommentReference">
    <w:name w:val="annotation reference"/>
    <w:basedOn w:val="DefaultParagraphFont"/>
    <w:unhideWhenUsed/>
    <w:rsid w:val="00574FAD"/>
    <w:rPr>
      <w:sz w:val="16"/>
      <w:szCs w:val="16"/>
    </w:rPr>
  </w:style>
  <w:style w:type="paragraph" w:styleId="CommentText">
    <w:name w:val="annotation text"/>
    <w:basedOn w:val="Normal"/>
    <w:link w:val="CommentTextChar"/>
    <w:unhideWhenUsed/>
    <w:rsid w:val="00574FAD"/>
    <w:pPr>
      <w:spacing w:line="240" w:lineRule="auto"/>
    </w:pPr>
    <w:rPr>
      <w:sz w:val="20"/>
      <w:szCs w:val="20"/>
    </w:rPr>
  </w:style>
  <w:style w:type="character" w:customStyle="1" w:styleId="CommentTextChar">
    <w:name w:val="Comment Text Char"/>
    <w:basedOn w:val="DefaultParagraphFont"/>
    <w:link w:val="CommentText"/>
    <w:rsid w:val="00574FAD"/>
    <w:rPr>
      <w:sz w:val="20"/>
      <w:szCs w:val="20"/>
    </w:rPr>
  </w:style>
  <w:style w:type="paragraph" w:styleId="CommentSubject">
    <w:name w:val="annotation subject"/>
    <w:basedOn w:val="CommentText"/>
    <w:next w:val="CommentText"/>
    <w:link w:val="CommentSubjectChar"/>
    <w:unhideWhenUsed/>
    <w:rsid w:val="00574FAD"/>
    <w:rPr>
      <w:b/>
      <w:bCs/>
    </w:rPr>
  </w:style>
  <w:style w:type="character" w:customStyle="1" w:styleId="CommentSubjectChar">
    <w:name w:val="Comment Subject Char"/>
    <w:basedOn w:val="CommentTextChar"/>
    <w:link w:val="CommentSubject"/>
    <w:rsid w:val="00574FAD"/>
    <w:rPr>
      <w:b/>
      <w:bCs/>
      <w:sz w:val="20"/>
      <w:szCs w:val="20"/>
    </w:rPr>
  </w:style>
  <w:style w:type="paragraph" w:styleId="Revision">
    <w:name w:val="Revision"/>
    <w:hidden/>
    <w:uiPriority w:val="99"/>
    <w:semiHidden/>
    <w:rsid w:val="002D3DF4"/>
    <w:pPr>
      <w:spacing w:after="0" w:line="240" w:lineRule="auto"/>
    </w:pPr>
  </w:style>
  <w:style w:type="table" w:styleId="TableGrid">
    <w:name w:val="Table Grid"/>
    <w:basedOn w:val="TableNormal"/>
    <w:uiPriority w:val="39"/>
    <w:rsid w:val="005B7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254E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1">
    <w:name w:val="Medium Shading 1 Accent 1"/>
    <w:basedOn w:val="TableNormal"/>
    <w:uiPriority w:val="63"/>
    <w:rsid w:val="000254E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List2-Accent1">
    <w:name w:val="Medium List 2 Accent 1"/>
    <w:basedOn w:val="TableNormal"/>
    <w:uiPriority w:val="66"/>
    <w:rsid w:val="000254E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DefaultParagraphFont"/>
    <w:unhideWhenUsed/>
    <w:rsid w:val="008E16D4"/>
    <w:rPr>
      <w:color w:val="0000FF" w:themeColor="hyperlink"/>
      <w:u w:val="single"/>
    </w:rPr>
  </w:style>
  <w:style w:type="paragraph" w:customStyle="1" w:styleId="Default">
    <w:name w:val="Default"/>
    <w:rsid w:val="001E5B3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ragraph">
    <w:name w:val="paragraph"/>
    <w:basedOn w:val="Normal"/>
    <w:rsid w:val="008528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52852"/>
  </w:style>
  <w:style w:type="character" w:customStyle="1" w:styleId="advancedproofingissue">
    <w:name w:val="advancedproofingissue"/>
    <w:basedOn w:val="DefaultParagraphFont"/>
    <w:rsid w:val="00852852"/>
  </w:style>
  <w:style w:type="character" w:customStyle="1" w:styleId="eop">
    <w:name w:val="eop"/>
    <w:basedOn w:val="DefaultParagraphFont"/>
    <w:rsid w:val="00852852"/>
  </w:style>
  <w:style w:type="character" w:customStyle="1" w:styleId="UnresolvedMention1">
    <w:name w:val="Unresolved Mention1"/>
    <w:basedOn w:val="DefaultParagraphFont"/>
    <w:uiPriority w:val="99"/>
    <w:semiHidden/>
    <w:unhideWhenUsed/>
    <w:rsid w:val="00AE3E6C"/>
    <w:rPr>
      <w:color w:val="808080"/>
      <w:shd w:val="clear" w:color="auto" w:fill="E6E6E6"/>
    </w:rPr>
  </w:style>
  <w:style w:type="character" w:customStyle="1" w:styleId="Heading1Char">
    <w:name w:val="Heading 1 Char"/>
    <w:basedOn w:val="DefaultParagraphFont"/>
    <w:link w:val="Heading1"/>
    <w:uiPriority w:val="9"/>
    <w:rsid w:val="00356FEE"/>
    <w:rPr>
      <w:rFonts w:asciiTheme="majorHAnsi" w:eastAsiaTheme="majorEastAsia" w:hAnsiTheme="majorHAnsi" w:cstheme="majorBidi"/>
      <w:color w:val="365F91" w:themeColor="accent1" w:themeShade="BF"/>
      <w:sz w:val="32"/>
      <w:szCs w:val="32"/>
    </w:rPr>
  </w:style>
  <w:style w:type="character" w:styleId="SubtleEmphasis">
    <w:name w:val="Subtle Emphasis"/>
    <w:basedOn w:val="DefaultParagraphFont"/>
    <w:uiPriority w:val="19"/>
    <w:qFormat/>
    <w:rsid w:val="00647350"/>
    <w:rPr>
      <w:i/>
      <w:iCs/>
      <w:color w:val="404040" w:themeColor="text1" w:themeTint="BF"/>
    </w:rPr>
  </w:style>
  <w:style w:type="character" w:styleId="Emphasis">
    <w:name w:val="Emphasis"/>
    <w:basedOn w:val="DefaultParagraphFont"/>
    <w:uiPriority w:val="20"/>
    <w:qFormat/>
    <w:rsid w:val="00647350"/>
    <w:rPr>
      <w:i/>
      <w:iCs/>
    </w:rPr>
  </w:style>
  <w:style w:type="character" w:customStyle="1" w:styleId="Heading2Char">
    <w:name w:val="Heading 2 Char"/>
    <w:basedOn w:val="DefaultParagraphFont"/>
    <w:link w:val="Heading2"/>
    <w:uiPriority w:val="9"/>
    <w:semiHidden/>
    <w:rsid w:val="006B00A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B00A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42182F"/>
    <w:rPr>
      <w:rFonts w:ascii="Verdana" w:eastAsia="Times New Roman" w:hAnsi="Verdana" w:cs="Times New Roman"/>
      <w:bCs/>
      <w:color w:val="004E2E"/>
      <w:sz w:val="24"/>
      <w:szCs w:val="28"/>
    </w:rPr>
  </w:style>
  <w:style w:type="character" w:customStyle="1" w:styleId="Heading5Char">
    <w:name w:val="Heading 5 Char"/>
    <w:basedOn w:val="DefaultParagraphFont"/>
    <w:link w:val="Heading5"/>
    <w:rsid w:val="0042182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42182F"/>
    <w:rPr>
      <w:rFonts w:ascii="Calibri" w:eastAsia="Times New Roman" w:hAnsi="Calibri" w:cs="Times New Roman"/>
      <w:b/>
      <w:bCs/>
    </w:rPr>
  </w:style>
  <w:style w:type="character" w:customStyle="1" w:styleId="Heading7Char">
    <w:name w:val="Heading 7 Char"/>
    <w:basedOn w:val="DefaultParagraphFont"/>
    <w:link w:val="Heading7"/>
    <w:rsid w:val="0042182F"/>
    <w:rPr>
      <w:rFonts w:ascii="Calibri" w:eastAsia="Times New Roman" w:hAnsi="Calibri" w:cs="Times New Roman"/>
      <w:sz w:val="24"/>
      <w:szCs w:val="24"/>
    </w:rPr>
  </w:style>
  <w:style w:type="character" w:customStyle="1" w:styleId="Heading8Char">
    <w:name w:val="Heading 8 Char"/>
    <w:basedOn w:val="DefaultParagraphFont"/>
    <w:link w:val="Heading8"/>
    <w:rsid w:val="0042182F"/>
    <w:rPr>
      <w:rFonts w:ascii="Calibri" w:eastAsia="Times New Roman" w:hAnsi="Calibri" w:cs="Times New Roman"/>
      <w:i/>
      <w:iCs/>
      <w:sz w:val="24"/>
      <w:szCs w:val="24"/>
    </w:rPr>
  </w:style>
  <w:style w:type="character" w:customStyle="1" w:styleId="Heading9Char">
    <w:name w:val="Heading 9 Char"/>
    <w:basedOn w:val="DefaultParagraphFont"/>
    <w:link w:val="Heading9"/>
    <w:rsid w:val="0042182F"/>
    <w:rPr>
      <w:rFonts w:ascii="Cambria" w:eastAsia="Times New Roman" w:hAnsi="Cambria" w:cs="Times New Roman"/>
    </w:rPr>
  </w:style>
  <w:style w:type="paragraph" w:styleId="Header">
    <w:name w:val="header"/>
    <w:aliases w:val="FCW Header,Main title"/>
    <w:basedOn w:val="Normal"/>
    <w:link w:val="HeaderChar"/>
    <w:uiPriority w:val="99"/>
    <w:rsid w:val="0042182F"/>
    <w:pPr>
      <w:tabs>
        <w:tab w:val="center" w:pos="4320"/>
        <w:tab w:val="right" w:pos="8640"/>
      </w:tabs>
      <w:spacing w:after="0" w:line="300" w:lineRule="exact"/>
    </w:pPr>
    <w:rPr>
      <w:rFonts w:ascii="Verdana" w:eastAsia="Times New Roman" w:hAnsi="Verdana" w:cs="Times New Roman"/>
    </w:rPr>
  </w:style>
  <w:style w:type="character" w:customStyle="1" w:styleId="HeaderChar">
    <w:name w:val="Header Char"/>
    <w:aliases w:val="FCW Header Char,Main title Char"/>
    <w:basedOn w:val="DefaultParagraphFont"/>
    <w:link w:val="Header"/>
    <w:uiPriority w:val="99"/>
    <w:rsid w:val="0042182F"/>
    <w:rPr>
      <w:rFonts w:ascii="Verdana" w:eastAsia="Times New Roman" w:hAnsi="Verdana" w:cs="Times New Roman"/>
    </w:rPr>
  </w:style>
  <w:style w:type="paragraph" w:styleId="Footer">
    <w:name w:val="footer"/>
    <w:basedOn w:val="Normal"/>
    <w:link w:val="FooterChar"/>
    <w:rsid w:val="0042182F"/>
    <w:pPr>
      <w:tabs>
        <w:tab w:val="center" w:pos="4320"/>
        <w:tab w:val="right" w:pos="8640"/>
      </w:tabs>
      <w:spacing w:after="0" w:line="300" w:lineRule="exact"/>
    </w:pPr>
    <w:rPr>
      <w:rFonts w:ascii="Verdana" w:eastAsia="Times New Roman" w:hAnsi="Verdana" w:cs="Times New Roman"/>
    </w:rPr>
  </w:style>
  <w:style w:type="character" w:customStyle="1" w:styleId="FooterChar">
    <w:name w:val="Footer Char"/>
    <w:basedOn w:val="DefaultParagraphFont"/>
    <w:link w:val="Footer"/>
    <w:rsid w:val="0042182F"/>
    <w:rPr>
      <w:rFonts w:ascii="Verdana" w:eastAsia="Times New Roman" w:hAnsi="Verdana" w:cs="Times New Roman"/>
    </w:rPr>
  </w:style>
  <w:style w:type="paragraph" w:customStyle="1" w:styleId="ParentTitle">
    <w:name w:val="Parent Title"/>
    <w:basedOn w:val="Normal"/>
    <w:rsid w:val="0042182F"/>
    <w:pPr>
      <w:spacing w:after="0" w:line="240" w:lineRule="auto"/>
      <w:jc w:val="right"/>
    </w:pPr>
    <w:rPr>
      <w:rFonts w:ascii="Verdana" w:eastAsia="Times New Roman" w:hAnsi="Verdana" w:cs="Times New Roman"/>
      <w:color w:val="FFFFFF"/>
      <w:sz w:val="44"/>
      <w:szCs w:val="44"/>
    </w:rPr>
  </w:style>
  <w:style w:type="paragraph" w:customStyle="1" w:styleId="RunningTitle">
    <w:name w:val="Running Title"/>
    <w:basedOn w:val="Heading2"/>
    <w:rsid w:val="0042182F"/>
    <w:pPr>
      <w:keepLines w:val="0"/>
      <w:numPr>
        <w:ilvl w:val="1"/>
      </w:numPr>
      <w:spacing w:before="0" w:line="240" w:lineRule="auto"/>
      <w:ind w:left="576" w:hanging="576"/>
    </w:pPr>
    <w:rPr>
      <w:rFonts w:ascii="Verdana" w:eastAsia="Times New Roman" w:hAnsi="Verdana" w:cs="Arial"/>
      <w:bCs/>
      <w:iCs/>
      <w:color w:val="004E2E"/>
      <w:sz w:val="36"/>
      <w:szCs w:val="28"/>
    </w:rPr>
  </w:style>
  <w:style w:type="paragraph" w:customStyle="1" w:styleId="Numbering">
    <w:name w:val="Numbering"/>
    <w:basedOn w:val="Normal"/>
    <w:rsid w:val="0042182F"/>
    <w:pPr>
      <w:numPr>
        <w:numId w:val="7"/>
      </w:numPr>
      <w:spacing w:after="0" w:line="300" w:lineRule="exact"/>
    </w:pPr>
    <w:rPr>
      <w:rFonts w:ascii="Verdana" w:eastAsia="Times New Roman" w:hAnsi="Verdana" w:cs="Times New Roman"/>
    </w:rPr>
  </w:style>
  <w:style w:type="paragraph" w:customStyle="1" w:styleId="MainHeading">
    <w:name w:val="Main Heading"/>
    <w:basedOn w:val="Normal"/>
    <w:rsid w:val="0042182F"/>
    <w:pPr>
      <w:spacing w:line="240" w:lineRule="auto"/>
    </w:pPr>
    <w:rPr>
      <w:rFonts w:ascii="Verdana" w:eastAsia="Times New Roman" w:hAnsi="Verdana" w:cs="Times New Roman"/>
      <w:color w:val="004E2E"/>
      <w:sz w:val="72"/>
    </w:rPr>
  </w:style>
  <w:style w:type="paragraph" w:customStyle="1" w:styleId="FCGBBodyText">
    <w:name w:val="FCGB Body Text"/>
    <w:basedOn w:val="Normal"/>
    <w:rsid w:val="0042182F"/>
    <w:pPr>
      <w:spacing w:after="0" w:line="300" w:lineRule="exact"/>
    </w:pPr>
    <w:rPr>
      <w:rFonts w:ascii="Verdana" w:eastAsia="Times New Roman" w:hAnsi="Verdana" w:cs="Times New Roman"/>
    </w:rPr>
  </w:style>
  <w:style w:type="paragraph" w:customStyle="1" w:styleId="Bullets">
    <w:name w:val="Bullets"/>
    <w:basedOn w:val="Normal"/>
    <w:rsid w:val="0042182F"/>
    <w:pPr>
      <w:numPr>
        <w:numId w:val="6"/>
      </w:numPr>
      <w:spacing w:after="0" w:line="300" w:lineRule="exact"/>
    </w:pPr>
    <w:rPr>
      <w:rFonts w:ascii="Verdana" w:eastAsia="Times New Roman" w:hAnsi="Verdana" w:cs="Times New Roman"/>
    </w:rPr>
  </w:style>
  <w:style w:type="character" w:styleId="PageNumber">
    <w:name w:val="page number"/>
    <w:basedOn w:val="DefaultParagraphFont"/>
    <w:rsid w:val="0042182F"/>
  </w:style>
  <w:style w:type="character" w:styleId="FootnoteReference">
    <w:name w:val="footnote reference"/>
    <w:rsid w:val="0042182F"/>
    <w:rPr>
      <w:position w:val="0"/>
      <w:vertAlign w:val="superscript"/>
    </w:rPr>
  </w:style>
  <w:style w:type="paragraph" w:customStyle="1" w:styleId="CoverTitle3">
    <w:name w:val="Cover Title 3"/>
    <w:basedOn w:val="Normal"/>
    <w:rsid w:val="0042182F"/>
    <w:pPr>
      <w:spacing w:before="120" w:after="120" w:line="240" w:lineRule="atLeast"/>
      <w:jc w:val="right"/>
    </w:pPr>
    <w:rPr>
      <w:rFonts w:ascii="Verdana" w:eastAsia="Times New Roman" w:hAnsi="Verdana" w:cs="Times New Roman"/>
      <w:color w:val="FFFFFF"/>
      <w:sz w:val="72"/>
      <w:szCs w:val="44"/>
    </w:rPr>
  </w:style>
  <w:style w:type="character" w:styleId="Strong">
    <w:name w:val="Strong"/>
    <w:qFormat/>
    <w:rsid w:val="0042182F"/>
    <w:rPr>
      <w:rFonts w:ascii="Verdana" w:hAnsi="Verdana"/>
      <w:b/>
      <w:bCs/>
      <w:color w:val="006600"/>
      <w:sz w:val="24"/>
    </w:rPr>
  </w:style>
  <w:style w:type="paragraph" w:customStyle="1" w:styleId="FCEBodyText">
    <w:name w:val="FCE Body Text"/>
    <w:basedOn w:val="Normal"/>
    <w:link w:val="FCEBodyTextChar"/>
    <w:rsid w:val="0042182F"/>
    <w:pPr>
      <w:spacing w:after="0" w:line="300" w:lineRule="exact"/>
    </w:pPr>
    <w:rPr>
      <w:rFonts w:ascii="Verdana" w:eastAsia="Times New Roman" w:hAnsi="Verdana" w:cs="Times New Roman"/>
    </w:rPr>
  </w:style>
  <w:style w:type="character" w:customStyle="1" w:styleId="FCEBodyTextChar">
    <w:name w:val="FCE Body Text Char"/>
    <w:link w:val="FCEBodyText"/>
    <w:rsid w:val="0042182F"/>
    <w:rPr>
      <w:rFonts w:ascii="Verdana" w:eastAsia="Times New Roman" w:hAnsi="Verdana" w:cs="Times New Roman"/>
    </w:rPr>
  </w:style>
  <w:style w:type="paragraph" w:styleId="NormalWeb">
    <w:name w:val="Normal (Web)"/>
    <w:basedOn w:val="Normal"/>
    <w:uiPriority w:val="99"/>
    <w:rsid w:val="004218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ullet">
    <w:name w:val="Bullet"/>
    <w:basedOn w:val="Normal"/>
    <w:link w:val="BulletChar"/>
    <w:qFormat/>
    <w:rsid w:val="0042182F"/>
    <w:pPr>
      <w:numPr>
        <w:numId w:val="17"/>
      </w:numPr>
      <w:spacing w:after="0" w:line="240" w:lineRule="auto"/>
    </w:pPr>
    <w:rPr>
      <w:rFonts w:ascii="Arial" w:eastAsia="Times New Roman" w:hAnsi="Arial" w:cs="Times New Roman"/>
      <w:sz w:val="20"/>
      <w:szCs w:val="24"/>
    </w:rPr>
  </w:style>
  <w:style w:type="paragraph" w:customStyle="1" w:styleId="Bullet2">
    <w:name w:val="Bullet 2"/>
    <w:basedOn w:val="Bullet"/>
    <w:qFormat/>
    <w:rsid w:val="0042182F"/>
    <w:pPr>
      <w:numPr>
        <w:ilvl w:val="1"/>
      </w:numPr>
      <w:tabs>
        <w:tab w:val="clear" w:pos="703"/>
        <w:tab w:val="num" w:pos="926"/>
        <w:tab w:val="num" w:pos="1440"/>
      </w:tabs>
      <w:ind w:left="1440"/>
    </w:pPr>
  </w:style>
  <w:style w:type="character" w:customStyle="1" w:styleId="BulletChar">
    <w:name w:val="Bullet Char"/>
    <w:link w:val="Bullet"/>
    <w:rsid w:val="0042182F"/>
    <w:rPr>
      <w:rFonts w:ascii="Arial" w:eastAsia="Times New Roman" w:hAnsi="Arial" w:cs="Times New Roman"/>
      <w:sz w:val="20"/>
      <w:szCs w:val="24"/>
    </w:rPr>
  </w:style>
  <w:style w:type="paragraph" w:customStyle="1" w:styleId="CM51">
    <w:name w:val="CM51"/>
    <w:basedOn w:val="Default"/>
    <w:next w:val="Default"/>
    <w:uiPriority w:val="99"/>
    <w:rsid w:val="0042182F"/>
    <w:rPr>
      <w:rFonts w:ascii="ITC Avant Garde Pro Bk" w:hAnsi="ITC Avant Garde Pro Bk" w:cs="Times New Roman"/>
      <w:color w:val="auto"/>
    </w:rPr>
  </w:style>
  <w:style w:type="paragraph" w:customStyle="1" w:styleId="CM48">
    <w:name w:val="CM48"/>
    <w:basedOn w:val="Default"/>
    <w:next w:val="Default"/>
    <w:uiPriority w:val="99"/>
    <w:rsid w:val="0042182F"/>
    <w:rPr>
      <w:rFonts w:ascii="ITC Avant Garde Pro Bk" w:hAnsi="ITC Avant Garde Pro Bk" w:cs="Times New Roman"/>
      <w:color w:val="auto"/>
    </w:rPr>
  </w:style>
  <w:style w:type="paragraph" w:customStyle="1" w:styleId="xmsonormal">
    <w:name w:val="x_msonormal"/>
    <w:basedOn w:val="Normal"/>
    <w:rsid w:val="00FF6A20"/>
    <w:pPr>
      <w:spacing w:after="0"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A471A9"/>
    <w:rPr>
      <w:color w:val="800080" w:themeColor="followedHyperlink"/>
      <w:u w:val="single"/>
    </w:rPr>
  </w:style>
  <w:style w:type="character" w:customStyle="1" w:styleId="spellingerror">
    <w:name w:val="spellingerror"/>
    <w:basedOn w:val="DefaultParagraphFont"/>
    <w:rsid w:val="00605C32"/>
  </w:style>
  <w:style w:type="character" w:styleId="UnresolvedMention">
    <w:name w:val="Unresolved Mention"/>
    <w:basedOn w:val="DefaultParagraphFont"/>
    <w:uiPriority w:val="99"/>
    <w:semiHidden/>
    <w:unhideWhenUsed/>
    <w:rsid w:val="00044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43524">
      <w:bodyDiv w:val="1"/>
      <w:marLeft w:val="0"/>
      <w:marRight w:val="0"/>
      <w:marTop w:val="0"/>
      <w:marBottom w:val="0"/>
      <w:divBdr>
        <w:top w:val="none" w:sz="0" w:space="0" w:color="auto"/>
        <w:left w:val="none" w:sz="0" w:space="0" w:color="auto"/>
        <w:bottom w:val="none" w:sz="0" w:space="0" w:color="auto"/>
        <w:right w:val="none" w:sz="0" w:space="0" w:color="auto"/>
      </w:divBdr>
    </w:div>
    <w:div w:id="438650147">
      <w:bodyDiv w:val="1"/>
      <w:marLeft w:val="0"/>
      <w:marRight w:val="0"/>
      <w:marTop w:val="0"/>
      <w:marBottom w:val="0"/>
      <w:divBdr>
        <w:top w:val="none" w:sz="0" w:space="0" w:color="auto"/>
        <w:left w:val="none" w:sz="0" w:space="0" w:color="auto"/>
        <w:bottom w:val="none" w:sz="0" w:space="0" w:color="auto"/>
        <w:right w:val="none" w:sz="0" w:space="0" w:color="auto"/>
      </w:divBdr>
    </w:div>
    <w:div w:id="512766318">
      <w:bodyDiv w:val="1"/>
      <w:marLeft w:val="0"/>
      <w:marRight w:val="0"/>
      <w:marTop w:val="0"/>
      <w:marBottom w:val="0"/>
      <w:divBdr>
        <w:top w:val="none" w:sz="0" w:space="0" w:color="auto"/>
        <w:left w:val="none" w:sz="0" w:space="0" w:color="auto"/>
        <w:bottom w:val="none" w:sz="0" w:space="0" w:color="auto"/>
        <w:right w:val="none" w:sz="0" w:space="0" w:color="auto"/>
      </w:divBdr>
    </w:div>
    <w:div w:id="768937541">
      <w:bodyDiv w:val="1"/>
      <w:marLeft w:val="0"/>
      <w:marRight w:val="0"/>
      <w:marTop w:val="0"/>
      <w:marBottom w:val="0"/>
      <w:divBdr>
        <w:top w:val="none" w:sz="0" w:space="0" w:color="auto"/>
        <w:left w:val="none" w:sz="0" w:space="0" w:color="auto"/>
        <w:bottom w:val="none" w:sz="0" w:space="0" w:color="auto"/>
        <w:right w:val="none" w:sz="0" w:space="0" w:color="auto"/>
      </w:divBdr>
    </w:div>
    <w:div w:id="840126116">
      <w:bodyDiv w:val="1"/>
      <w:marLeft w:val="0"/>
      <w:marRight w:val="0"/>
      <w:marTop w:val="0"/>
      <w:marBottom w:val="0"/>
      <w:divBdr>
        <w:top w:val="none" w:sz="0" w:space="0" w:color="auto"/>
        <w:left w:val="none" w:sz="0" w:space="0" w:color="auto"/>
        <w:bottom w:val="none" w:sz="0" w:space="0" w:color="auto"/>
        <w:right w:val="none" w:sz="0" w:space="0" w:color="auto"/>
      </w:divBdr>
    </w:div>
    <w:div w:id="842092375">
      <w:bodyDiv w:val="1"/>
      <w:marLeft w:val="0"/>
      <w:marRight w:val="0"/>
      <w:marTop w:val="0"/>
      <w:marBottom w:val="0"/>
      <w:divBdr>
        <w:top w:val="none" w:sz="0" w:space="0" w:color="auto"/>
        <w:left w:val="none" w:sz="0" w:space="0" w:color="auto"/>
        <w:bottom w:val="none" w:sz="0" w:space="0" w:color="auto"/>
        <w:right w:val="none" w:sz="0" w:space="0" w:color="auto"/>
      </w:divBdr>
    </w:div>
    <w:div w:id="968166090">
      <w:bodyDiv w:val="1"/>
      <w:marLeft w:val="0"/>
      <w:marRight w:val="0"/>
      <w:marTop w:val="0"/>
      <w:marBottom w:val="0"/>
      <w:divBdr>
        <w:top w:val="none" w:sz="0" w:space="0" w:color="auto"/>
        <w:left w:val="none" w:sz="0" w:space="0" w:color="auto"/>
        <w:bottom w:val="none" w:sz="0" w:space="0" w:color="auto"/>
        <w:right w:val="none" w:sz="0" w:space="0" w:color="auto"/>
      </w:divBdr>
    </w:div>
    <w:div w:id="1035353915">
      <w:bodyDiv w:val="1"/>
      <w:marLeft w:val="0"/>
      <w:marRight w:val="0"/>
      <w:marTop w:val="0"/>
      <w:marBottom w:val="0"/>
      <w:divBdr>
        <w:top w:val="none" w:sz="0" w:space="0" w:color="auto"/>
        <w:left w:val="none" w:sz="0" w:space="0" w:color="auto"/>
        <w:bottom w:val="none" w:sz="0" w:space="0" w:color="auto"/>
        <w:right w:val="none" w:sz="0" w:space="0" w:color="auto"/>
      </w:divBdr>
    </w:div>
    <w:div w:id="1269970299">
      <w:bodyDiv w:val="1"/>
      <w:marLeft w:val="0"/>
      <w:marRight w:val="0"/>
      <w:marTop w:val="0"/>
      <w:marBottom w:val="0"/>
      <w:divBdr>
        <w:top w:val="none" w:sz="0" w:space="0" w:color="auto"/>
        <w:left w:val="none" w:sz="0" w:space="0" w:color="auto"/>
        <w:bottom w:val="none" w:sz="0" w:space="0" w:color="auto"/>
        <w:right w:val="none" w:sz="0" w:space="0" w:color="auto"/>
      </w:divBdr>
      <w:divsChild>
        <w:div w:id="189728571">
          <w:marLeft w:val="0"/>
          <w:marRight w:val="0"/>
          <w:marTop w:val="0"/>
          <w:marBottom w:val="0"/>
          <w:divBdr>
            <w:top w:val="none" w:sz="0" w:space="0" w:color="auto"/>
            <w:left w:val="none" w:sz="0" w:space="0" w:color="auto"/>
            <w:bottom w:val="none" w:sz="0" w:space="0" w:color="auto"/>
            <w:right w:val="none" w:sz="0" w:space="0" w:color="auto"/>
          </w:divBdr>
        </w:div>
        <w:div w:id="315033607">
          <w:marLeft w:val="0"/>
          <w:marRight w:val="0"/>
          <w:marTop w:val="0"/>
          <w:marBottom w:val="0"/>
          <w:divBdr>
            <w:top w:val="none" w:sz="0" w:space="0" w:color="auto"/>
            <w:left w:val="none" w:sz="0" w:space="0" w:color="auto"/>
            <w:bottom w:val="none" w:sz="0" w:space="0" w:color="auto"/>
            <w:right w:val="none" w:sz="0" w:space="0" w:color="auto"/>
          </w:divBdr>
        </w:div>
        <w:div w:id="703990317">
          <w:marLeft w:val="0"/>
          <w:marRight w:val="0"/>
          <w:marTop w:val="0"/>
          <w:marBottom w:val="0"/>
          <w:divBdr>
            <w:top w:val="none" w:sz="0" w:space="0" w:color="auto"/>
            <w:left w:val="none" w:sz="0" w:space="0" w:color="auto"/>
            <w:bottom w:val="none" w:sz="0" w:space="0" w:color="auto"/>
            <w:right w:val="none" w:sz="0" w:space="0" w:color="auto"/>
          </w:divBdr>
        </w:div>
        <w:div w:id="1579443071">
          <w:marLeft w:val="0"/>
          <w:marRight w:val="0"/>
          <w:marTop w:val="0"/>
          <w:marBottom w:val="0"/>
          <w:divBdr>
            <w:top w:val="none" w:sz="0" w:space="0" w:color="auto"/>
            <w:left w:val="none" w:sz="0" w:space="0" w:color="auto"/>
            <w:bottom w:val="none" w:sz="0" w:space="0" w:color="auto"/>
            <w:right w:val="none" w:sz="0" w:space="0" w:color="auto"/>
          </w:divBdr>
        </w:div>
        <w:div w:id="1814056233">
          <w:marLeft w:val="0"/>
          <w:marRight w:val="0"/>
          <w:marTop w:val="0"/>
          <w:marBottom w:val="0"/>
          <w:divBdr>
            <w:top w:val="none" w:sz="0" w:space="0" w:color="auto"/>
            <w:left w:val="none" w:sz="0" w:space="0" w:color="auto"/>
            <w:bottom w:val="none" w:sz="0" w:space="0" w:color="auto"/>
            <w:right w:val="none" w:sz="0" w:space="0" w:color="auto"/>
          </w:divBdr>
        </w:div>
        <w:div w:id="1990210608">
          <w:marLeft w:val="0"/>
          <w:marRight w:val="0"/>
          <w:marTop w:val="0"/>
          <w:marBottom w:val="0"/>
          <w:divBdr>
            <w:top w:val="none" w:sz="0" w:space="0" w:color="auto"/>
            <w:left w:val="none" w:sz="0" w:space="0" w:color="auto"/>
            <w:bottom w:val="none" w:sz="0" w:space="0" w:color="auto"/>
            <w:right w:val="none" w:sz="0" w:space="0" w:color="auto"/>
          </w:divBdr>
        </w:div>
        <w:div w:id="2120055513">
          <w:marLeft w:val="0"/>
          <w:marRight w:val="0"/>
          <w:marTop w:val="0"/>
          <w:marBottom w:val="0"/>
          <w:divBdr>
            <w:top w:val="none" w:sz="0" w:space="0" w:color="auto"/>
            <w:left w:val="none" w:sz="0" w:space="0" w:color="auto"/>
            <w:bottom w:val="none" w:sz="0" w:space="0" w:color="auto"/>
            <w:right w:val="none" w:sz="0" w:space="0" w:color="auto"/>
          </w:divBdr>
        </w:div>
      </w:divsChild>
    </w:div>
    <w:div w:id="1273168468">
      <w:bodyDiv w:val="1"/>
      <w:marLeft w:val="0"/>
      <w:marRight w:val="0"/>
      <w:marTop w:val="0"/>
      <w:marBottom w:val="0"/>
      <w:divBdr>
        <w:top w:val="none" w:sz="0" w:space="0" w:color="auto"/>
        <w:left w:val="none" w:sz="0" w:space="0" w:color="auto"/>
        <w:bottom w:val="none" w:sz="0" w:space="0" w:color="auto"/>
        <w:right w:val="none" w:sz="0" w:space="0" w:color="auto"/>
      </w:divBdr>
      <w:divsChild>
        <w:div w:id="32002526">
          <w:marLeft w:val="0"/>
          <w:marRight w:val="0"/>
          <w:marTop w:val="0"/>
          <w:marBottom w:val="0"/>
          <w:divBdr>
            <w:top w:val="none" w:sz="0" w:space="0" w:color="auto"/>
            <w:left w:val="none" w:sz="0" w:space="0" w:color="auto"/>
            <w:bottom w:val="none" w:sz="0" w:space="0" w:color="auto"/>
            <w:right w:val="none" w:sz="0" w:space="0" w:color="auto"/>
          </w:divBdr>
        </w:div>
        <w:div w:id="67770844">
          <w:marLeft w:val="0"/>
          <w:marRight w:val="0"/>
          <w:marTop w:val="0"/>
          <w:marBottom w:val="0"/>
          <w:divBdr>
            <w:top w:val="none" w:sz="0" w:space="0" w:color="auto"/>
            <w:left w:val="none" w:sz="0" w:space="0" w:color="auto"/>
            <w:bottom w:val="none" w:sz="0" w:space="0" w:color="auto"/>
            <w:right w:val="none" w:sz="0" w:space="0" w:color="auto"/>
          </w:divBdr>
        </w:div>
        <w:div w:id="817576105">
          <w:marLeft w:val="0"/>
          <w:marRight w:val="0"/>
          <w:marTop w:val="0"/>
          <w:marBottom w:val="0"/>
          <w:divBdr>
            <w:top w:val="none" w:sz="0" w:space="0" w:color="auto"/>
            <w:left w:val="none" w:sz="0" w:space="0" w:color="auto"/>
            <w:bottom w:val="none" w:sz="0" w:space="0" w:color="auto"/>
            <w:right w:val="none" w:sz="0" w:space="0" w:color="auto"/>
          </w:divBdr>
        </w:div>
      </w:divsChild>
    </w:div>
    <w:div w:id="1516535361">
      <w:bodyDiv w:val="1"/>
      <w:marLeft w:val="0"/>
      <w:marRight w:val="0"/>
      <w:marTop w:val="0"/>
      <w:marBottom w:val="0"/>
      <w:divBdr>
        <w:top w:val="none" w:sz="0" w:space="0" w:color="auto"/>
        <w:left w:val="none" w:sz="0" w:space="0" w:color="auto"/>
        <w:bottom w:val="none" w:sz="0" w:space="0" w:color="auto"/>
        <w:right w:val="none" w:sz="0" w:space="0" w:color="auto"/>
      </w:divBdr>
    </w:div>
    <w:div w:id="1683702428">
      <w:bodyDiv w:val="1"/>
      <w:marLeft w:val="0"/>
      <w:marRight w:val="0"/>
      <w:marTop w:val="0"/>
      <w:marBottom w:val="0"/>
      <w:divBdr>
        <w:top w:val="none" w:sz="0" w:space="0" w:color="auto"/>
        <w:left w:val="none" w:sz="0" w:space="0" w:color="auto"/>
        <w:bottom w:val="none" w:sz="0" w:space="0" w:color="auto"/>
        <w:right w:val="none" w:sz="0" w:space="0" w:color="auto"/>
      </w:divBdr>
    </w:div>
    <w:div w:id="2063819782">
      <w:bodyDiv w:val="1"/>
      <w:marLeft w:val="0"/>
      <w:marRight w:val="0"/>
      <w:marTop w:val="0"/>
      <w:marBottom w:val="0"/>
      <w:divBdr>
        <w:top w:val="none" w:sz="0" w:space="0" w:color="auto"/>
        <w:left w:val="none" w:sz="0" w:space="0" w:color="auto"/>
        <w:bottom w:val="none" w:sz="0" w:space="0" w:color="auto"/>
        <w:right w:val="none" w:sz="0" w:space="0" w:color="auto"/>
      </w:divBdr>
    </w:div>
    <w:div w:id="214495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l.masefield@gloucestershirewildlifetrust.co.uk" TargetMode="External"/><Relationship Id="rId13" Type="http://schemas.openxmlformats.org/officeDocument/2006/relationships/hyperlink" Target="https://www.fdean.gov.uk/planning-and-building/regeneration/cinderford-northern-quarter/" TargetMode="External"/><Relationship Id="rId18" Type="http://schemas.openxmlformats.org/officeDocument/2006/relationships/hyperlink" Target="https://www.cotswold.gov.uk/media/au2c5l4i/ecological-emergency-action-plan.pdf" TargetMode="External"/><Relationship Id="rId26" Type="http://schemas.openxmlformats.org/officeDocument/2006/relationships/hyperlink" Target="https://cotswold-district-council.s1.umbraco.io/media/mxhjugpq/5406-green-infrastructure-open-space-and-play-space-strategy-part-3-aug-2017.pdf" TargetMode="External"/><Relationship Id="rId3" Type="http://schemas.openxmlformats.org/officeDocument/2006/relationships/styles" Target="styles.xml"/><Relationship Id="rId21" Type="http://schemas.openxmlformats.org/officeDocument/2006/relationships/hyperlink" Target="https://www.stroud.gov.uk/media/208653/ndp-64-web-version.pdf" TargetMode="External"/><Relationship Id="rId7" Type="http://schemas.openxmlformats.org/officeDocument/2006/relationships/endnotes" Target="endnotes.xml"/><Relationship Id="rId12" Type="http://schemas.openxmlformats.org/officeDocument/2006/relationships/hyperlink" Target="https://static1.squarespace.com/static/563789b6e4b03c7ded1a9ff2/t/5937ce6e15d5db3bd279efe6/1496829557064/Community+Plan+%283%29.pdf" TargetMode="External"/><Relationship Id="rId17" Type="http://schemas.openxmlformats.org/officeDocument/2006/relationships/hyperlink" Target="https://www.cotswold.gov.uk/media/ftfbfwma/evidence-base-wild-project-fairford-parish-river-management-plan.pdf" TargetMode="External"/><Relationship Id="rId25" Type="http://schemas.openxmlformats.org/officeDocument/2006/relationships/hyperlink" Target="https://www.stroud.gov.uk/media/1070624/cluster-analysis-part-2-v5_stonehouse-cluster.pdf" TargetMode="External"/><Relationship Id="rId2" Type="http://schemas.openxmlformats.org/officeDocument/2006/relationships/numbering" Target="numbering.xml"/><Relationship Id="rId16" Type="http://schemas.openxmlformats.org/officeDocument/2006/relationships/hyperlink" Target="https://www.cotswold.gov.uk/media/3ljh0geh/appendix-a-fairford-np1.pdf" TargetMode="External"/><Relationship Id="rId20" Type="http://schemas.openxmlformats.org/officeDocument/2006/relationships/hyperlink" Target="https://beta.slowways.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tswold.gov.uk/media/vs4j4fmf/1-draft-green-infrastructure-strategy-draft-for-consultation-june-2021.pdf" TargetMode="External"/><Relationship Id="rId24" Type="http://schemas.openxmlformats.org/officeDocument/2006/relationships/hyperlink" Target="https://www.stroud.gov.uk/media/1070621/cluster-analysis-part-2-v5_stroud-valleys-cluster_opt.pdf" TargetMode="External"/><Relationship Id="rId5" Type="http://schemas.openxmlformats.org/officeDocument/2006/relationships/webSettings" Target="webSettings.xml"/><Relationship Id="rId15" Type="http://schemas.openxmlformats.org/officeDocument/2006/relationships/hyperlink" Target="https://fairfordtowncouncil.gov.uk/wp-content/uploads/2020/09/FNP-Main-Body-v1.0.6.1.pdf" TargetMode="External"/><Relationship Id="rId23" Type="http://schemas.openxmlformats.org/officeDocument/2006/relationships/hyperlink" Target="https://www.stroud.gov.uk/environment/planning-and-building-control/planning-strategy/evidence-base/environmental-evidence/green-infrastructure-sport-and-recreation-study%20" TargetMode="External"/><Relationship Id="rId28" Type="http://schemas.openxmlformats.org/officeDocument/2006/relationships/footer" Target="footer1.xml"/><Relationship Id="rId10" Type="http://schemas.openxmlformats.org/officeDocument/2006/relationships/hyperlink" Target="https://naturalcapital.gcerdata.com/" TargetMode="External"/><Relationship Id="rId19" Type="http://schemas.openxmlformats.org/officeDocument/2006/relationships/hyperlink" Target="https://www.cotswold.gov.uk/media/vs4j4fmf/1-draft-green-infrastructure-strategy-draft-for-consultation-june-2021.pdf" TargetMode="External"/><Relationship Id="rId4" Type="http://schemas.openxmlformats.org/officeDocument/2006/relationships/settings" Target="settings.xml"/><Relationship Id="rId9" Type="http://schemas.openxmlformats.org/officeDocument/2006/relationships/hyperlink" Target="http://www.hse.gov.uk/" TargetMode="External"/><Relationship Id="rId14" Type="http://schemas.openxmlformats.org/officeDocument/2006/relationships/hyperlink" Target="https://www.cotswold.gov.uk/media/vs4j4fmf/1-draft-green-infrastructure-strategy-draft-for-consultation-june-2021.pdf" TargetMode="External"/><Relationship Id="rId22" Type="http://schemas.openxmlformats.org/officeDocument/2006/relationships/hyperlink" Target="https://www.stroud.gov.uk/media/2219/stroud-sustainability-report-final.pdf"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nterprise/policies/sme/facts-figures-analysis/sme-defini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42652-4A96-4538-8A07-6415141B6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10116</Words>
  <Characters>57662</Characters>
  <Application>Microsoft Office Word</Application>
  <DocSecurity>4</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Parry</dc:creator>
  <cp:keywords/>
  <dc:description/>
  <cp:lastModifiedBy>Stephen Dawson</cp:lastModifiedBy>
  <cp:revision>2</cp:revision>
  <cp:lastPrinted>2014-06-20T04:07:00Z</cp:lastPrinted>
  <dcterms:created xsi:type="dcterms:W3CDTF">2021-10-20T10:39:00Z</dcterms:created>
  <dcterms:modified xsi:type="dcterms:W3CDTF">2021-10-20T10:39:00Z</dcterms:modified>
</cp:coreProperties>
</file>